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4C" w:rsidRPr="00954152" w:rsidRDefault="00AA344C" w:rsidP="00AA344C"/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none" w:sz="0" w:space="0" w:color="auto"/>
          <w:insideV w:val="none" w:sz="0" w:space="0" w:color="auto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10682"/>
      </w:tblGrid>
      <w:tr w:rsidR="00AA344C" w:rsidRPr="00954152" w:rsidTr="005765EB">
        <w:trPr>
          <w:trHeight w:val="851"/>
        </w:trPr>
        <w:tc>
          <w:tcPr>
            <w:tcW w:w="5000" w:type="pct"/>
            <w:shd w:val="clear" w:color="auto" w:fill="0F243E" w:themeFill="text2" w:themeFillShade="80"/>
            <w:vAlign w:val="center"/>
          </w:tcPr>
          <w:p w:rsidR="00AA344C" w:rsidRPr="00954152" w:rsidRDefault="00AA344C" w:rsidP="005765EB">
            <w:pPr>
              <w:rPr>
                <w:rFonts w:ascii="Verdana" w:hAnsi="Verdana"/>
                <w:b/>
                <w:color w:val="FFFFFF" w:themeColor="background1"/>
              </w:rPr>
            </w:pPr>
            <w:bookmarkStart w:id="0" w:name="HUnit14"/>
            <w:r w:rsidRPr="00954152">
              <w:rPr>
                <w:rFonts w:ascii="Verdana" w:hAnsi="Verdana"/>
                <w:b/>
                <w:color w:val="FFFFFF" w:themeColor="background1"/>
              </w:rPr>
              <w:t>UNIT 14: Statistics and sampling, cumulative frequency and histograms</w:t>
            </w:r>
            <w:bookmarkEnd w:id="0"/>
          </w:p>
        </w:tc>
      </w:tr>
    </w:tbl>
    <w:p w:rsidR="00AA344C" w:rsidRDefault="004126B0" w:rsidP="00AA344C">
      <w:pPr>
        <w:spacing w:after="0"/>
        <w:jc w:val="right"/>
        <w:rPr>
          <w:rFonts w:ascii="Verdana" w:hAnsi="Verdana"/>
          <w:color w:val="BFBFBF" w:themeColor="background1" w:themeShade="BF"/>
          <w:sz w:val="20"/>
          <w:szCs w:val="20"/>
        </w:rPr>
      </w:pPr>
      <w:hyperlink w:anchor="HOverview" w:history="1">
        <w:r w:rsidR="00AA344C" w:rsidRPr="00A22C92">
          <w:rPr>
            <w:rStyle w:val="Hyperlink"/>
            <w:rFonts w:ascii="Verdana" w:hAnsi="Verdana"/>
            <w:color w:val="BFBFBF" w:themeColor="background1" w:themeShade="BF"/>
            <w:sz w:val="20"/>
            <w:szCs w:val="20"/>
          </w:rPr>
          <w:t>Return to Overview</w:t>
        </w:r>
      </w:hyperlink>
    </w:p>
    <w:p w:rsidR="00AA344C" w:rsidRPr="00954152" w:rsidRDefault="00AA344C" w:rsidP="00AA344C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AA344C" w:rsidRPr="00954152" w:rsidRDefault="00AA344C" w:rsidP="00AA344C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S1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infer properties of populations or distributions from a sample, whilst knowing the limitations of sampling apply statistics to describe a population</w:t>
      </w:r>
    </w:p>
    <w:p w:rsidR="00AA344C" w:rsidRPr="00954152" w:rsidRDefault="00AA344C" w:rsidP="00AA344C">
      <w:pPr>
        <w:spacing w:after="0"/>
        <w:ind w:left="567" w:hanging="567"/>
        <w:jc w:val="both"/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S3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interpret and construct diagrams for grouped discrete data and continuous data, i.e. histograms with equal and unequal class intervals and cumulative frequency graphs, and know their appropriate use</w:t>
      </w:r>
    </w:p>
    <w:p w:rsidR="00AA344C" w:rsidRPr="00954152" w:rsidRDefault="00AA344C" w:rsidP="00AA344C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S4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interpret, analyse and compare the distributions of data sets from univariate empirical distributions through: </w:t>
      </w:r>
    </w:p>
    <w:p w:rsidR="00AA344C" w:rsidRPr="00954152" w:rsidRDefault="00AA344C" w:rsidP="00AA344C">
      <w:pPr>
        <w:pStyle w:val="ListParagraph"/>
        <w:numPr>
          <w:ilvl w:val="0"/>
          <w:numId w:val="24"/>
        </w:numPr>
        <w:spacing w:after="0"/>
        <w:ind w:left="924" w:hanging="35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Appropriate graphical representation involving discrete, continuous and grouped data,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including box plots</w:t>
      </w:r>
    </w:p>
    <w:p w:rsidR="00AA344C" w:rsidRPr="00954152" w:rsidRDefault="00AA344C" w:rsidP="00AA344C">
      <w:pPr>
        <w:pStyle w:val="ListParagraph"/>
        <w:numPr>
          <w:ilvl w:val="0"/>
          <w:numId w:val="24"/>
        </w:numPr>
        <w:spacing w:after="0"/>
        <w:ind w:left="924" w:hanging="35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appropriate measures of central tendency (median, mean, mode and modal class) and spread (range, including consideration of outliers,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quartiles and inter-quartile range)</w:t>
      </w:r>
    </w:p>
    <w:p w:rsidR="00AA344C" w:rsidRDefault="00AA344C" w:rsidP="00AA344C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S5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08004C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apply statistics to describe a population</w:t>
      </w:r>
    </w:p>
    <w:p w:rsidR="00AA344C" w:rsidRPr="00954152" w:rsidRDefault="00AA344C" w:rsidP="00AA344C">
      <w:pPr>
        <w:spacing w:after="0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</w:p>
    <w:p w:rsidR="00AA344C" w:rsidRPr="00954152" w:rsidRDefault="00AA344C" w:rsidP="00AA344C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AA344C" w:rsidRPr="00954152" w:rsidRDefault="00AA344C" w:rsidP="00AA344C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understand the different types of data: discrete/continuous.</w:t>
      </w:r>
    </w:p>
    <w:p w:rsidR="00AA344C" w:rsidRPr="00954152" w:rsidRDefault="00AA344C" w:rsidP="00AA344C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have experience of inequality notation.</w:t>
      </w:r>
    </w:p>
    <w:p w:rsidR="00AA344C" w:rsidRPr="00954152" w:rsidRDefault="00AA344C" w:rsidP="00AA344C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multiply a fraction by a number.</w:t>
      </w:r>
    </w:p>
    <w:p w:rsidR="00AA344C" w:rsidRPr="00954152" w:rsidRDefault="00AA344C" w:rsidP="00AA344C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understand the data handling cycle.</w:t>
      </w:r>
    </w:p>
    <w:p w:rsidR="00AA344C" w:rsidRPr="00954152" w:rsidRDefault="00AA344C" w:rsidP="00AA344C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AA344C" w:rsidRPr="00954152" w:rsidRDefault="00AA344C" w:rsidP="00AA344C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AA344C" w:rsidRPr="00954152" w:rsidRDefault="00AA344C" w:rsidP="00AA344C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Sample, population, fraction, decimal, percentage, bias, stratified sample, random, cumulative frequency, box plot, histogram, frequency density, frequency, mean, median, mode, range, lower quartile, upper quartile, interquartile range, spread, comparison, outlier</w:t>
      </w:r>
    </w:p>
    <w:p w:rsidR="00AA344C" w:rsidRPr="00954152" w:rsidRDefault="00AA344C" w:rsidP="00AA344C">
      <w:pPr>
        <w:spacing w:line="288" w:lineRule="auto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8415"/>
        <w:gridCol w:w="2267"/>
      </w:tblGrid>
      <w:tr w:rsidR="004126B0" w:rsidRPr="00954152" w:rsidTr="009515E6">
        <w:tc>
          <w:tcPr>
            <w:tcW w:w="3939" w:type="pct"/>
            <w:shd w:val="clear" w:color="auto" w:fill="8DB3E2" w:themeFill="text2" w:themeFillTint="66"/>
            <w:vAlign w:val="center"/>
          </w:tcPr>
          <w:p w:rsidR="004126B0" w:rsidRPr="00954152" w:rsidRDefault="004126B0" w:rsidP="009515E6">
            <w:pPr>
              <w:spacing w:line="276" w:lineRule="auto"/>
              <w:rPr>
                <w:rFonts w:ascii="Verdana" w:hAnsi="Verdana"/>
                <w:b/>
                <w:color w:val="0F243E" w:themeColor="text2" w:themeShade="80"/>
                <w:szCs w:val="24"/>
              </w:rPr>
            </w:pPr>
            <w:bookmarkStart w:id="1" w:name="HUnit14a"/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lastRenderedPageBreak/>
              <w:t>14a. Collecting data</w:t>
            </w:r>
          </w:p>
          <w:p w:rsidR="004126B0" w:rsidRPr="00954152" w:rsidRDefault="004126B0" w:rsidP="009515E6">
            <w:pPr>
              <w:spacing w:line="276" w:lineRule="auto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(S1)</w:t>
            </w:r>
            <w:bookmarkEnd w:id="1"/>
          </w:p>
        </w:tc>
        <w:tc>
          <w:tcPr>
            <w:tcW w:w="1061" w:type="pct"/>
            <w:shd w:val="clear" w:color="auto" w:fill="8DB3E2" w:themeFill="text2" w:themeFillTint="66"/>
          </w:tcPr>
          <w:p w:rsidR="004126B0" w:rsidRPr="00954152" w:rsidRDefault="004126B0" w:rsidP="009515E6">
            <w:pPr>
              <w:spacing w:line="276" w:lineRule="auto"/>
              <w:jc w:val="right"/>
              <w:rPr>
                <w:rFonts w:ascii="Verdana" w:hAnsi="Verdana"/>
                <w:b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>Teaching time</w:t>
            </w:r>
          </w:p>
          <w:p w:rsidR="004126B0" w:rsidRPr="00954152" w:rsidRDefault="004126B0" w:rsidP="009515E6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5–7 hours</w:t>
            </w:r>
          </w:p>
        </w:tc>
      </w:tr>
    </w:tbl>
    <w:p w:rsidR="004126B0" w:rsidRPr="00954152" w:rsidRDefault="004126B0" w:rsidP="004126B0">
      <w:pPr>
        <w:spacing w:before="240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4126B0" w:rsidRPr="00954152" w:rsidRDefault="004126B0" w:rsidP="004126B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sub-unit, students should be able to:</w:t>
      </w:r>
    </w:p>
    <w:p w:rsidR="004126B0" w:rsidRPr="00954152" w:rsidRDefault="004126B0" w:rsidP="004126B0">
      <w:pPr>
        <w:pStyle w:val="ListParagraph"/>
        <w:numPr>
          <w:ilvl w:val="0"/>
          <w:numId w:val="25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Specify the problem and plan:</w:t>
      </w:r>
    </w:p>
    <w:p w:rsidR="004126B0" w:rsidRPr="00954152" w:rsidRDefault="004126B0" w:rsidP="004126B0">
      <w:pPr>
        <w:pStyle w:val="ListParagraph"/>
        <w:numPr>
          <w:ilvl w:val="0"/>
          <w:numId w:val="25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decide what data to collect and what analysis is needed;</w:t>
      </w:r>
    </w:p>
    <w:p w:rsidR="004126B0" w:rsidRPr="00954152" w:rsidRDefault="004126B0" w:rsidP="004126B0">
      <w:pPr>
        <w:pStyle w:val="ListParagraph"/>
        <w:numPr>
          <w:ilvl w:val="0"/>
          <w:numId w:val="25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understand primary and secondary data sources;</w:t>
      </w:r>
    </w:p>
    <w:p w:rsidR="004126B0" w:rsidRPr="00954152" w:rsidRDefault="004126B0" w:rsidP="004126B0">
      <w:pPr>
        <w:pStyle w:val="ListParagraph"/>
        <w:numPr>
          <w:ilvl w:val="0"/>
          <w:numId w:val="25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consider fairness;</w:t>
      </w:r>
    </w:p>
    <w:p w:rsidR="004126B0" w:rsidRPr="00954152" w:rsidRDefault="004126B0" w:rsidP="004126B0">
      <w:pPr>
        <w:pStyle w:val="ListParagraph"/>
        <w:numPr>
          <w:ilvl w:val="0"/>
          <w:numId w:val="25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Understand what is meant by a sample and a population;</w:t>
      </w:r>
    </w:p>
    <w:p w:rsidR="004126B0" w:rsidRPr="00954152" w:rsidRDefault="004126B0" w:rsidP="004126B0">
      <w:pPr>
        <w:pStyle w:val="ListParagraph"/>
        <w:numPr>
          <w:ilvl w:val="0"/>
          <w:numId w:val="25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how different sample sizes may affect the reliability of conclusions drawn; </w:t>
      </w:r>
    </w:p>
    <w:p w:rsidR="004126B0" w:rsidRPr="00954152" w:rsidRDefault="004126B0" w:rsidP="004126B0">
      <w:pPr>
        <w:pStyle w:val="ListParagraph"/>
        <w:numPr>
          <w:ilvl w:val="0"/>
          <w:numId w:val="25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Identify possible sources of bias and plan to minimise it;</w:t>
      </w:r>
    </w:p>
    <w:p w:rsidR="004126B0" w:rsidRDefault="004126B0" w:rsidP="004126B0">
      <w:pPr>
        <w:pStyle w:val="ListParagraph"/>
        <w:numPr>
          <w:ilvl w:val="0"/>
          <w:numId w:val="25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Write questions to eliminate bias, and understand how the timing and location of a survey can ensure a sample is representative (see note);</w:t>
      </w:r>
    </w:p>
    <w:p w:rsidR="004126B0" w:rsidRPr="00954152" w:rsidRDefault="004126B0" w:rsidP="004126B0">
      <w:pPr>
        <w:spacing w:after="0"/>
        <w:jc w:val="both"/>
        <w:rPr>
          <w:b/>
          <w:color w:val="0F243E" w:themeColor="text2" w:themeShade="80"/>
        </w:rPr>
      </w:pPr>
      <w:bookmarkStart w:id="2" w:name="_GoBack"/>
      <w:bookmarkEnd w:id="2"/>
    </w:p>
    <w:p w:rsidR="004126B0" w:rsidRPr="00954152" w:rsidRDefault="004126B0" w:rsidP="004126B0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4126B0" w:rsidRPr="00954152" w:rsidRDefault="004126B0" w:rsidP="004126B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Explain why a sample may not be representative of a whole population. </w:t>
      </w:r>
    </w:p>
    <w:p w:rsidR="004126B0" w:rsidRPr="00954152" w:rsidRDefault="004126B0" w:rsidP="004126B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Carry out their own statistical investigation and justify how sources of bias have been eliminated.</w:t>
      </w:r>
    </w:p>
    <w:p w:rsidR="004126B0" w:rsidRPr="00954152" w:rsidRDefault="004126B0" w:rsidP="004126B0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4126B0" w:rsidRPr="00FD277E" w:rsidRDefault="004126B0" w:rsidP="004126B0">
      <w:pPr>
        <w:rPr>
          <w:rFonts w:ascii="Verdana" w:hAnsi="Verdana"/>
          <w:b/>
          <w:color w:val="0F243E"/>
          <w:sz w:val="20"/>
          <w:szCs w:val="20"/>
        </w:rPr>
      </w:pPr>
      <w:r w:rsidRPr="00FD277E">
        <w:rPr>
          <w:rFonts w:ascii="Verdana" w:hAnsi="Verdana"/>
          <w:b/>
          <w:color w:val="0F243E"/>
          <w:sz w:val="20"/>
          <w:szCs w:val="20"/>
        </w:rPr>
        <w:t xml:space="preserve">OPPORTUNITIES FOR REASONING/PROBLEM SOLVING </w:t>
      </w:r>
    </w:p>
    <w:p w:rsidR="004126B0" w:rsidRPr="00FD277E" w:rsidRDefault="004126B0" w:rsidP="004126B0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FD277E">
        <w:rPr>
          <w:rFonts w:ascii="Verdana" w:hAnsi="Verdana"/>
          <w:color w:val="0F243E"/>
          <w:sz w:val="20"/>
          <w:szCs w:val="20"/>
        </w:rPr>
        <w:t>When using a sample of a population to solve contextual problem</w:t>
      </w:r>
      <w:r>
        <w:rPr>
          <w:rFonts w:ascii="Verdana" w:hAnsi="Verdana"/>
          <w:color w:val="0F243E"/>
          <w:sz w:val="20"/>
          <w:szCs w:val="20"/>
        </w:rPr>
        <w:t>,</w:t>
      </w:r>
      <w:r w:rsidRPr="00FD277E">
        <w:rPr>
          <w:rFonts w:ascii="Verdana" w:hAnsi="Verdana"/>
          <w:color w:val="0F243E"/>
          <w:sz w:val="20"/>
          <w:szCs w:val="20"/>
        </w:rPr>
        <w:t xml:space="preserve"> students should be able to justify why the sample may not be representative the whole population. </w:t>
      </w:r>
    </w:p>
    <w:p w:rsidR="004126B0" w:rsidRPr="00FD277E" w:rsidRDefault="004126B0" w:rsidP="004126B0">
      <w:pPr>
        <w:spacing w:after="0"/>
        <w:jc w:val="both"/>
        <w:rPr>
          <w:rFonts w:ascii="Verdana" w:hAnsi="Verdana"/>
          <w:b/>
          <w:color w:val="0F243E"/>
          <w:sz w:val="20"/>
          <w:szCs w:val="20"/>
        </w:rPr>
      </w:pPr>
    </w:p>
    <w:p w:rsidR="004126B0" w:rsidRPr="00954152" w:rsidRDefault="004126B0" w:rsidP="004126B0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4126B0" w:rsidRPr="00954152" w:rsidRDefault="004126B0" w:rsidP="004126B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Emphasise the difference between primary and secondary sources and remind students about the difference between discrete and continuous data.</w:t>
      </w:r>
    </w:p>
    <w:p w:rsidR="004126B0" w:rsidRPr="00954152" w:rsidRDefault="004126B0" w:rsidP="004126B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Discuss sample size and mention that a census is the whole population (the UK census takes place every 10 years in a year ending with a 1 – the next one is due in 2021).</w:t>
      </w:r>
    </w:p>
    <w:p w:rsidR="004126B0" w:rsidRPr="00954152" w:rsidRDefault="004126B0" w:rsidP="004126B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Specifying the problem and planning for data collection is not included in the programme of study, but is a prerequisite to understanding the context of the topic.</w:t>
      </w:r>
    </w:p>
    <w:p w:rsidR="004126B0" w:rsidRDefault="004126B0" w:rsidP="004126B0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Writing a questionnaire is also not included in the programme of study, but remains a good topic for demonstrating bias and ways to reduce bias in terms of timing, location and question types.</w:t>
      </w:r>
    </w:p>
    <w:p w:rsidR="00AA344C" w:rsidRPr="00954152" w:rsidRDefault="00AA344C" w:rsidP="00AA344C">
      <w:pPr>
        <w:jc w:val="both"/>
        <w:rPr>
          <w:color w:val="0F243E" w:themeColor="text2" w:themeShade="80"/>
        </w:rPr>
      </w:pPr>
    </w:p>
    <w:sectPr w:rsidR="00AA344C" w:rsidRPr="00954152" w:rsidSect="00BE0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9A2"/>
    <w:multiLevelType w:val="hybridMultilevel"/>
    <w:tmpl w:val="DC8A4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E86EB8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8F13575"/>
    <w:multiLevelType w:val="hybridMultilevel"/>
    <w:tmpl w:val="19542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0A115B37"/>
    <w:multiLevelType w:val="hybridMultilevel"/>
    <w:tmpl w:val="1A582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5A69A3"/>
    <w:multiLevelType w:val="hybridMultilevel"/>
    <w:tmpl w:val="CD5E1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D758B9"/>
    <w:multiLevelType w:val="hybridMultilevel"/>
    <w:tmpl w:val="850A6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75537A"/>
    <w:multiLevelType w:val="hybridMultilevel"/>
    <w:tmpl w:val="4B985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8160C"/>
    <w:multiLevelType w:val="hybridMultilevel"/>
    <w:tmpl w:val="20863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>
    <w:nsid w:val="2B9C49A5"/>
    <w:multiLevelType w:val="hybridMultilevel"/>
    <w:tmpl w:val="1F3EE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1827FF"/>
    <w:multiLevelType w:val="hybridMultilevel"/>
    <w:tmpl w:val="4C5245A6"/>
    <w:lvl w:ilvl="0" w:tplc="810ADCA4">
      <w:start w:val="1"/>
      <w:numFmt w:val="bullet"/>
      <w:pStyle w:val="U-text-bullet"/>
      <w:lvlText w:val=""/>
      <w:lvlJc w:val="left"/>
      <w:pPr>
        <w:tabs>
          <w:tab w:val="num" w:pos="763"/>
        </w:tabs>
        <w:ind w:left="763" w:hanging="357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15">
    <w:nsid w:val="3BFF672C"/>
    <w:multiLevelType w:val="hybridMultilevel"/>
    <w:tmpl w:val="96968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6D18E4"/>
    <w:multiLevelType w:val="hybridMultilevel"/>
    <w:tmpl w:val="15F00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3577FB"/>
    <w:multiLevelType w:val="hybridMultilevel"/>
    <w:tmpl w:val="56149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C62E64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>
    <w:nsid w:val="49A34021"/>
    <w:multiLevelType w:val="hybridMultilevel"/>
    <w:tmpl w:val="089A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BF6EBF"/>
    <w:multiLevelType w:val="hybridMultilevel"/>
    <w:tmpl w:val="E7843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>
    <w:nsid w:val="4A090CE7"/>
    <w:multiLevelType w:val="hybridMultilevel"/>
    <w:tmpl w:val="7AD24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D2778E"/>
    <w:multiLevelType w:val="hybridMultilevel"/>
    <w:tmpl w:val="B9B03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9F4F43"/>
    <w:multiLevelType w:val="hybridMultilevel"/>
    <w:tmpl w:val="7624B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D70DD3"/>
    <w:multiLevelType w:val="hybridMultilevel"/>
    <w:tmpl w:val="08921B88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>
    <w:nsid w:val="59EF68F2"/>
    <w:multiLevelType w:val="hybridMultilevel"/>
    <w:tmpl w:val="99B2E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77F4830"/>
    <w:multiLevelType w:val="hybridMultilevel"/>
    <w:tmpl w:val="E9563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5"/>
  </w:num>
  <w:num w:numId="5">
    <w:abstractNumId w:val="6"/>
  </w:num>
  <w:num w:numId="6">
    <w:abstractNumId w:val="15"/>
  </w:num>
  <w:num w:numId="7">
    <w:abstractNumId w:val="8"/>
  </w:num>
  <w:num w:numId="8">
    <w:abstractNumId w:val="13"/>
  </w:num>
  <w:num w:numId="9">
    <w:abstractNumId w:val="18"/>
  </w:num>
  <w:num w:numId="10">
    <w:abstractNumId w:val="1"/>
  </w:num>
  <w:num w:numId="11">
    <w:abstractNumId w:val="20"/>
  </w:num>
  <w:num w:numId="12">
    <w:abstractNumId w:val="24"/>
  </w:num>
  <w:num w:numId="13">
    <w:abstractNumId w:val="25"/>
  </w:num>
  <w:num w:numId="14">
    <w:abstractNumId w:val="0"/>
  </w:num>
  <w:num w:numId="15">
    <w:abstractNumId w:val="23"/>
  </w:num>
  <w:num w:numId="16">
    <w:abstractNumId w:val="19"/>
  </w:num>
  <w:num w:numId="17">
    <w:abstractNumId w:val="14"/>
  </w:num>
  <w:num w:numId="18">
    <w:abstractNumId w:val="22"/>
  </w:num>
  <w:num w:numId="19">
    <w:abstractNumId w:val="16"/>
  </w:num>
  <w:num w:numId="20">
    <w:abstractNumId w:val="9"/>
  </w:num>
  <w:num w:numId="21">
    <w:abstractNumId w:val="21"/>
  </w:num>
  <w:num w:numId="22">
    <w:abstractNumId w:val="10"/>
  </w:num>
  <w:num w:numId="23">
    <w:abstractNumId w:val="17"/>
  </w:num>
  <w:num w:numId="24">
    <w:abstractNumId w:val="4"/>
  </w:num>
  <w:num w:numId="25">
    <w:abstractNumId w:val="1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50"/>
    <w:rsid w:val="00127F5F"/>
    <w:rsid w:val="001B4C78"/>
    <w:rsid w:val="001F3E3C"/>
    <w:rsid w:val="002F4C66"/>
    <w:rsid w:val="0039261A"/>
    <w:rsid w:val="004126B0"/>
    <w:rsid w:val="00427BC5"/>
    <w:rsid w:val="00437958"/>
    <w:rsid w:val="004E0AD6"/>
    <w:rsid w:val="005F7E54"/>
    <w:rsid w:val="00606A67"/>
    <w:rsid w:val="006C2B02"/>
    <w:rsid w:val="006C6AFE"/>
    <w:rsid w:val="00774718"/>
    <w:rsid w:val="007B1BBB"/>
    <w:rsid w:val="00816816"/>
    <w:rsid w:val="008307AE"/>
    <w:rsid w:val="008C5A71"/>
    <w:rsid w:val="008D54BB"/>
    <w:rsid w:val="008D6382"/>
    <w:rsid w:val="008F2E99"/>
    <w:rsid w:val="00971159"/>
    <w:rsid w:val="009B42D6"/>
    <w:rsid w:val="00AA344C"/>
    <w:rsid w:val="00AB42FB"/>
    <w:rsid w:val="00AE72EF"/>
    <w:rsid w:val="00AF1A72"/>
    <w:rsid w:val="00B922CD"/>
    <w:rsid w:val="00BE0650"/>
    <w:rsid w:val="00BE6E24"/>
    <w:rsid w:val="00C25DDA"/>
    <w:rsid w:val="00D64985"/>
    <w:rsid w:val="00E01F94"/>
    <w:rsid w:val="00E30B06"/>
    <w:rsid w:val="00EC53E7"/>
    <w:rsid w:val="00F176CF"/>
    <w:rsid w:val="00F6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  <w:style w:type="paragraph" w:customStyle="1" w:styleId="U-text">
    <w:name w:val="U-text"/>
    <w:basedOn w:val="Normal"/>
    <w:link w:val="U-textChar1"/>
    <w:rsid w:val="00437958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437958"/>
    <w:rPr>
      <w:rFonts w:ascii="Verdana" w:eastAsia="Times New Roman" w:hAnsi="Verdana" w:cs="Times New Roman"/>
      <w:sz w:val="20"/>
    </w:rPr>
  </w:style>
  <w:style w:type="paragraph" w:customStyle="1" w:styleId="U-text-bullet">
    <w:name w:val="U-text-bullet"/>
    <w:basedOn w:val="Normal"/>
    <w:link w:val="U-text-bulletChar"/>
    <w:rsid w:val="008D54BB"/>
    <w:pPr>
      <w:numPr>
        <w:numId w:val="17"/>
      </w:numPr>
      <w:tabs>
        <w:tab w:val="left" w:pos="7541"/>
      </w:tabs>
      <w:spacing w:before="60" w:after="60" w:line="260" w:lineRule="atLeast"/>
    </w:pPr>
    <w:rPr>
      <w:rFonts w:ascii="Verdana" w:eastAsia="Times New Roman" w:hAnsi="Verdana" w:cs="Times New Roman"/>
      <w:sz w:val="20"/>
      <w:szCs w:val="24"/>
    </w:rPr>
  </w:style>
  <w:style w:type="character" w:customStyle="1" w:styleId="U-text-bulletChar">
    <w:name w:val="U-text-bullet Char"/>
    <w:basedOn w:val="DefaultParagraphFont"/>
    <w:link w:val="U-text-bullet"/>
    <w:rsid w:val="008D54BB"/>
    <w:rPr>
      <w:rFonts w:ascii="Verdana" w:eastAsia="Times New Roman" w:hAnsi="Verdana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  <w:style w:type="paragraph" w:customStyle="1" w:styleId="U-text">
    <w:name w:val="U-text"/>
    <w:basedOn w:val="Normal"/>
    <w:link w:val="U-textChar1"/>
    <w:rsid w:val="00437958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437958"/>
    <w:rPr>
      <w:rFonts w:ascii="Verdana" w:eastAsia="Times New Roman" w:hAnsi="Verdana" w:cs="Times New Roman"/>
      <w:sz w:val="20"/>
    </w:rPr>
  </w:style>
  <w:style w:type="paragraph" w:customStyle="1" w:styleId="U-text-bullet">
    <w:name w:val="U-text-bullet"/>
    <w:basedOn w:val="Normal"/>
    <w:link w:val="U-text-bulletChar"/>
    <w:rsid w:val="008D54BB"/>
    <w:pPr>
      <w:numPr>
        <w:numId w:val="17"/>
      </w:numPr>
      <w:tabs>
        <w:tab w:val="left" w:pos="7541"/>
      </w:tabs>
      <w:spacing w:before="60" w:after="60" w:line="260" w:lineRule="atLeast"/>
    </w:pPr>
    <w:rPr>
      <w:rFonts w:ascii="Verdana" w:eastAsia="Times New Roman" w:hAnsi="Verdana" w:cs="Times New Roman"/>
      <w:sz w:val="20"/>
      <w:szCs w:val="24"/>
    </w:rPr>
  </w:style>
  <w:style w:type="character" w:customStyle="1" w:styleId="U-text-bulletChar">
    <w:name w:val="U-text-bullet Char"/>
    <w:basedOn w:val="DefaultParagraphFont"/>
    <w:link w:val="U-text-bullet"/>
    <w:rsid w:val="008D54BB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BD278C79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4</cp:revision>
  <dcterms:created xsi:type="dcterms:W3CDTF">2016-07-08T09:50:00Z</dcterms:created>
  <dcterms:modified xsi:type="dcterms:W3CDTF">2016-07-18T09:50:00Z</dcterms:modified>
</cp:coreProperties>
</file>