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F8" w:rsidRPr="00954152" w:rsidRDefault="008471F8" w:rsidP="008471F8">
      <w:pPr>
        <w:jc w:val="both"/>
        <w:rPr>
          <w:b/>
          <w:color w:val="0F243E" w:themeColor="text2" w:themeShade="8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954"/>
        <w:gridCol w:w="2728"/>
      </w:tblGrid>
      <w:tr w:rsidR="008471F8" w:rsidRPr="00954152" w:rsidTr="007D2A12">
        <w:trPr>
          <w:trHeight w:val="870"/>
        </w:trPr>
        <w:tc>
          <w:tcPr>
            <w:tcW w:w="3723" w:type="pct"/>
            <w:shd w:val="clear" w:color="auto" w:fill="0F243E" w:themeFill="text2" w:themeFillShade="80"/>
            <w:vAlign w:val="center"/>
          </w:tcPr>
          <w:p w:rsidR="008471F8" w:rsidRPr="00954152" w:rsidRDefault="008471F8" w:rsidP="007D2A12">
            <w:pPr>
              <w:rPr>
                <w:rFonts w:ascii="Verdana" w:hAnsi="Verdana"/>
                <w:b/>
                <w:color w:val="FFFFFF" w:themeColor="background1"/>
              </w:rPr>
            </w:pPr>
            <w:bookmarkStart w:id="1" w:name="Unit7"/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UNIT 7: 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Statistics, sampling and the averages </w:t>
            </w:r>
            <w:bookmarkEnd w:id="1"/>
          </w:p>
        </w:tc>
        <w:tc>
          <w:tcPr>
            <w:tcW w:w="1277" w:type="pct"/>
            <w:shd w:val="clear" w:color="auto" w:fill="0F243E" w:themeFill="text2" w:themeFillShade="80"/>
            <w:vAlign w:val="center"/>
          </w:tcPr>
          <w:p w:rsidR="008471F8" w:rsidRDefault="008471F8" w:rsidP="007D2A12">
            <w:pPr>
              <w:spacing w:line="276" w:lineRule="auto"/>
              <w:jc w:val="righ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Teaching time</w:t>
            </w:r>
          </w:p>
          <w:p w:rsidR="008471F8" w:rsidRDefault="008471F8" w:rsidP="007D2A12">
            <w:pPr>
              <w:spacing w:line="276" w:lineRule="auto"/>
              <w:jc w:val="righ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6-8 hours </w:t>
            </w:r>
          </w:p>
        </w:tc>
      </w:tr>
    </w:tbl>
    <w:p w:rsidR="008471F8" w:rsidRPr="00954152" w:rsidRDefault="008471F8" w:rsidP="008471F8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8471F8" w:rsidRPr="00954152" w:rsidRDefault="008471F8" w:rsidP="008471F8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8471F8" w:rsidRPr="00954152" w:rsidRDefault="008471F8" w:rsidP="008471F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infer properties of populations or distributions from a sample, while knowing the limitations of sampling</w:t>
      </w:r>
    </w:p>
    <w:p w:rsidR="008471F8" w:rsidRPr="00954152" w:rsidRDefault="008471F8" w:rsidP="008471F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interpret and construct tables, charts and diagrams, including frequency tables, bar charts, pie charts and pictograms for categorical data, vertical line charts for ungrouped discrete numerical data,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tables and line graphs for time–series data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and know their appropriate use</w:t>
      </w:r>
    </w:p>
    <w:p w:rsidR="008471F8" w:rsidRPr="00954152" w:rsidRDefault="008471F8" w:rsidP="008471F8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interpret, analyse and compare the distributions of data sets from univariate empirical distributions through: …</w:t>
      </w:r>
    </w:p>
    <w:p w:rsidR="008471F8" w:rsidRPr="00954152" w:rsidRDefault="008471F8" w:rsidP="008471F8">
      <w:pPr>
        <w:pStyle w:val="ListParagraph"/>
        <w:numPr>
          <w:ilvl w:val="0"/>
          <w:numId w:val="23"/>
        </w:numPr>
        <w:spacing w:after="0"/>
        <w:ind w:left="924" w:hanging="35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appropriate measures of central tendency (median, mean, mode and modal class) and spread (range, including consideration of outliers)</w:t>
      </w:r>
    </w:p>
    <w:p w:rsidR="008471F8" w:rsidRPr="00954152" w:rsidRDefault="008471F8" w:rsidP="008471F8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</w:p>
    <w:p w:rsidR="008471F8" w:rsidRPr="00954152" w:rsidRDefault="008471F8" w:rsidP="008471F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calculate the midpoint of two numbers. 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will have drawn the statistical diagrams in unit 3.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will have used inequality notation.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471F8" w:rsidRPr="00954152" w:rsidRDefault="008471F8" w:rsidP="008471F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Mean, median, mode, range, average, discrete, continuous, qualitative, quantitative, data, sample, population, stem and leaf, frequency, table, sort, pie chart, estimate, primary, secondary, interval, midpoint, survey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471F8" w:rsidRPr="00954152" w:rsidRDefault="008471F8" w:rsidP="008471F8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8471F8" w:rsidRPr="00954152" w:rsidRDefault="008471F8" w:rsidP="008471F8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Specify the problem and:</w:t>
      </w:r>
    </w:p>
    <w:p w:rsidR="008471F8" w:rsidRPr="00954152" w:rsidRDefault="008471F8" w:rsidP="008471F8">
      <w:pPr>
        <w:pStyle w:val="ListParagraph"/>
        <w:numPr>
          <w:ilvl w:val="0"/>
          <w:numId w:val="20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plan an investigation;</w:t>
      </w:r>
    </w:p>
    <w:p w:rsidR="008471F8" w:rsidRPr="00954152" w:rsidRDefault="008471F8" w:rsidP="008471F8">
      <w:pPr>
        <w:pStyle w:val="ListParagraph"/>
        <w:numPr>
          <w:ilvl w:val="0"/>
          <w:numId w:val="20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decide what data to collect and what statistical analysis is needed;</w:t>
      </w:r>
    </w:p>
    <w:p w:rsidR="008471F8" w:rsidRPr="00954152" w:rsidRDefault="008471F8" w:rsidP="008471F8">
      <w:pPr>
        <w:pStyle w:val="ListParagraph"/>
        <w:numPr>
          <w:ilvl w:val="0"/>
          <w:numId w:val="20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consider fairness;</w:t>
      </w:r>
    </w:p>
    <w:p w:rsidR="008471F8" w:rsidRPr="00954152" w:rsidRDefault="008471F8" w:rsidP="008471F8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types of data: primary secondary, quantitative and qualitative;</w:t>
      </w:r>
    </w:p>
    <w:p w:rsidR="008471F8" w:rsidRPr="00954152" w:rsidRDefault="008471F8" w:rsidP="008471F8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which primary data they need to collect and in what format, including grouped data; </w:t>
      </w:r>
    </w:p>
    <w:p w:rsidR="008471F8" w:rsidRPr="00954152" w:rsidRDefault="008471F8" w:rsidP="008471F8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Collect data from a variety of suitable primary and secondary sources; </w:t>
      </w:r>
    </w:p>
    <w:p w:rsidR="008471F8" w:rsidRPr="00E70943" w:rsidRDefault="008471F8" w:rsidP="008471F8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E70943">
        <w:rPr>
          <w:rFonts w:ascii="Verdana" w:hAnsi="Verdana"/>
          <w:color w:val="0F243E" w:themeColor="text2" w:themeShade="80"/>
          <w:sz w:val="20"/>
          <w:szCs w:val="20"/>
        </w:rPr>
        <w:t xml:space="preserve">Understand how sources of data may be biased and explain why a sample may not be representative of a whole population; </w:t>
      </w:r>
    </w:p>
    <w:p w:rsidR="008471F8" w:rsidRDefault="008471F8" w:rsidP="008471F8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sample and population.</w:t>
      </w:r>
    </w:p>
    <w:p w:rsidR="008471F8" w:rsidRPr="00954152" w:rsidRDefault="008471F8" w:rsidP="008471F8">
      <w:pPr>
        <w:pStyle w:val="ListParagraph"/>
        <w:numPr>
          <w:ilvl w:val="0"/>
          <w:numId w:val="2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the mean, mode, median and range for discrete data;</w:t>
      </w:r>
    </w:p>
    <w:p w:rsidR="008471F8" w:rsidRPr="00954152" w:rsidRDefault="008471F8" w:rsidP="008471F8">
      <w:pPr>
        <w:pStyle w:val="ListParagraph"/>
        <w:numPr>
          <w:ilvl w:val="0"/>
          <w:numId w:val="2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I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nterpret and find a range of averages as follows:</w:t>
      </w:r>
    </w:p>
    <w:p w:rsidR="008471F8" w:rsidRPr="00954152" w:rsidRDefault="008471F8" w:rsidP="008471F8">
      <w:pPr>
        <w:pStyle w:val="ListParagraph"/>
        <w:numPr>
          <w:ilvl w:val="1"/>
          <w:numId w:val="2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median, mean and range from a (discrete) frequency table;</w:t>
      </w:r>
    </w:p>
    <w:p w:rsidR="008471F8" w:rsidRPr="00954152" w:rsidRDefault="008471F8" w:rsidP="008471F8">
      <w:pPr>
        <w:pStyle w:val="ListParagraph"/>
        <w:numPr>
          <w:ilvl w:val="1"/>
          <w:numId w:val="2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range, modal class, interval containing the median, and estimate of the mean from a grouped data frequency table;</w:t>
      </w:r>
    </w:p>
    <w:p w:rsidR="008471F8" w:rsidRPr="00954152" w:rsidRDefault="008471F8" w:rsidP="008471F8">
      <w:pPr>
        <w:pStyle w:val="ListParagraph"/>
        <w:numPr>
          <w:ilvl w:val="1"/>
          <w:numId w:val="2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mode and range from a bar chart; </w:t>
      </w:r>
    </w:p>
    <w:p w:rsidR="008471F8" w:rsidRPr="00954152" w:rsidRDefault="008471F8" w:rsidP="008471F8">
      <w:pPr>
        <w:pStyle w:val="ListParagraph"/>
        <w:numPr>
          <w:ilvl w:val="1"/>
          <w:numId w:val="2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median, mode and range from stem and leaf diagrams; </w:t>
      </w:r>
    </w:p>
    <w:p w:rsidR="008471F8" w:rsidRPr="00954152" w:rsidRDefault="008471F8" w:rsidP="008471F8">
      <w:pPr>
        <w:pStyle w:val="ListParagraph"/>
        <w:numPr>
          <w:ilvl w:val="1"/>
          <w:numId w:val="22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mean from a bar chart;</w:t>
      </w:r>
    </w:p>
    <w:p w:rsidR="008471F8" w:rsidRPr="00954152" w:rsidRDefault="008471F8" w:rsidP="008471F8">
      <w:pPr>
        <w:pStyle w:val="ListParagraph"/>
        <w:numPr>
          <w:ilvl w:val="0"/>
          <w:numId w:val="2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that the expression 'estimate' will be used where appropriate, when finding the mean of grouped data using mid-interval values;</w:t>
      </w:r>
    </w:p>
    <w:p w:rsidR="008471F8" w:rsidRPr="00954152" w:rsidRDefault="008471F8" w:rsidP="008471F8">
      <w:pPr>
        <w:pStyle w:val="ListParagraph"/>
        <w:numPr>
          <w:ilvl w:val="0"/>
          <w:numId w:val="2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Compare the mean, median, mode and range (as appropriate) of two distributions using bar charts, dual bar charts, pictograms and back-to-back stem and leaf; </w:t>
      </w:r>
    </w:p>
    <w:p w:rsidR="008471F8" w:rsidRDefault="008471F8" w:rsidP="008471F8">
      <w:pPr>
        <w:pStyle w:val="ListParagraph"/>
        <w:numPr>
          <w:ilvl w:val="0"/>
          <w:numId w:val="21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Recognise the advantages and disadvantages between measures of average.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8471F8" w:rsidRPr="00954152" w:rsidRDefault="008471F8" w:rsidP="008471F8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Explain why a sample may not be representative of a whole population. 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Carry out a statistical investigation of their own and justify how sources of bias have been eliminated.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Show me an example of a situation in which biased data would result.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State the median, mode, mean and range from a small data set.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Extract the averages from a stem and leaf diagram.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Estimate the mean from a table. 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471F8" w:rsidRPr="006A70C2" w:rsidRDefault="008471F8" w:rsidP="008471F8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6A70C2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8471F8" w:rsidRPr="006A70C2" w:rsidRDefault="008471F8" w:rsidP="008471F8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A70C2">
        <w:rPr>
          <w:rFonts w:ascii="Verdana" w:hAnsi="Verdana"/>
          <w:color w:val="0F243E"/>
          <w:sz w:val="20"/>
          <w:szCs w:val="20"/>
        </w:rPr>
        <w:t xml:space="preserve">When using a sample of a population to solve contextual problem, students should be able to justify why the sample may not be representative </w:t>
      </w:r>
      <w:r>
        <w:rPr>
          <w:rFonts w:ascii="Verdana" w:hAnsi="Verdana"/>
          <w:color w:val="0F243E"/>
          <w:sz w:val="20"/>
          <w:szCs w:val="20"/>
        </w:rPr>
        <w:t xml:space="preserve">of </w:t>
      </w:r>
      <w:r w:rsidRPr="006A70C2">
        <w:rPr>
          <w:rFonts w:ascii="Verdana" w:hAnsi="Verdana"/>
          <w:color w:val="0F243E"/>
          <w:sz w:val="20"/>
          <w:szCs w:val="20"/>
        </w:rPr>
        <w:t xml:space="preserve">the whole population. </w:t>
      </w:r>
    </w:p>
    <w:p w:rsidR="008471F8" w:rsidRPr="006A70C2" w:rsidRDefault="008471F8" w:rsidP="008471F8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A70C2">
        <w:rPr>
          <w:rFonts w:ascii="Verdana" w:hAnsi="Verdana"/>
          <w:color w:val="0F243E"/>
          <w:sz w:val="20"/>
          <w:szCs w:val="20"/>
        </w:rPr>
        <w:t>Students should be able to provide a correct solution as a counter</w:t>
      </w:r>
      <w:r>
        <w:rPr>
          <w:rFonts w:ascii="Verdana" w:hAnsi="Verdana"/>
          <w:color w:val="0F243E"/>
          <w:sz w:val="20"/>
          <w:szCs w:val="20"/>
        </w:rPr>
        <w:t>-</w:t>
      </w:r>
      <w:r w:rsidRPr="006A70C2">
        <w:rPr>
          <w:rFonts w:ascii="Verdana" w:hAnsi="Verdana"/>
          <w:color w:val="0F243E"/>
          <w:sz w:val="20"/>
          <w:szCs w:val="20"/>
        </w:rPr>
        <w:t>argument to statements involving the “averages”</w:t>
      </w:r>
      <w:r>
        <w:rPr>
          <w:rFonts w:ascii="Verdana" w:hAnsi="Verdana"/>
          <w:color w:val="0F243E"/>
          <w:sz w:val="20"/>
          <w:szCs w:val="20"/>
        </w:rPr>
        <w:t>,</w:t>
      </w:r>
      <w:r w:rsidRPr="006A70C2">
        <w:rPr>
          <w:rFonts w:ascii="Verdana" w:hAnsi="Verdana"/>
          <w:color w:val="0F243E"/>
          <w:sz w:val="20"/>
          <w:szCs w:val="20"/>
        </w:rPr>
        <w:t xml:space="preserve"> </w:t>
      </w:r>
      <w:r>
        <w:rPr>
          <w:rFonts w:ascii="Verdana" w:hAnsi="Verdana"/>
          <w:color w:val="0F243E"/>
          <w:sz w:val="20"/>
          <w:szCs w:val="20"/>
        </w:rPr>
        <w:t>e</w:t>
      </w:r>
      <w:r w:rsidRPr="006A70C2">
        <w:rPr>
          <w:rFonts w:ascii="Verdana" w:hAnsi="Verdana"/>
          <w:color w:val="0F243E"/>
          <w:sz w:val="20"/>
          <w:szCs w:val="20"/>
        </w:rPr>
        <w:t>.</w:t>
      </w:r>
      <w:r>
        <w:rPr>
          <w:rFonts w:ascii="Verdana" w:hAnsi="Verdana"/>
          <w:color w:val="0F243E"/>
          <w:sz w:val="20"/>
          <w:szCs w:val="20"/>
        </w:rPr>
        <w:t>g</w:t>
      </w:r>
      <w:r w:rsidRPr="006A70C2">
        <w:rPr>
          <w:rFonts w:ascii="Verdana" w:hAnsi="Verdana"/>
          <w:color w:val="0F243E"/>
          <w:sz w:val="20"/>
          <w:szCs w:val="20"/>
        </w:rPr>
        <w:t>. Susan states that the median is 15, she is wrong. Explain why.</w:t>
      </w:r>
    </w:p>
    <w:p w:rsidR="008471F8" w:rsidRPr="006A70C2" w:rsidRDefault="008471F8" w:rsidP="008471F8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A70C2">
        <w:rPr>
          <w:rFonts w:ascii="Verdana" w:hAnsi="Verdana"/>
          <w:color w:val="0F243E"/>
          <w:sz w:val="20"/>
          <w:szCs w:val="20"/>
        </w:rPr>
        <w:t>Given the mean, median and mode of five positive whole numbers, can you find the numbers?</w:t>
      </w:r>
    </w:p>
    <w:p w:rsidR="008471F8" w:rsidRPr="006A70C2" w:rsidRDefault="008471F8" w:rsidP="008471F8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8471F8" w:rsidRPr="00954152" w:rsidRDefault="008471F8" w:rsidP="008471F8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The concept of an unbiased sample is difficult for some students to understand.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Often the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∑(</w:t>
      </w:r>
      <w:proofErr w:type="gramEnd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f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) is divided by the number of classes rather than ∑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f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when estimating the mean.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8471F8" w:rsidRPr="00954152" w:rsidRDefault="008471F8" w:rsidP="008471F8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difference between primary and secondary sources and remind students about the different between discrete and continuous data.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Discuss sample size and mention that a census is the whole population (the UK census takes place every 10 years in a year ending with a 1 – the next one is due in 2021).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Specify the problem and planning for data collection is not included in the programme of study but is a perquisite to understand the context of the topic.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Writing a questionnaire is not part of the new specification, but is a good topic to demonstrate bias and ways to reduce bias in terms of timing, location and question types that can introduce bias.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Encourage students to cross out the midpoints of each group once they have used these numbers to in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×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f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. This helps students to avoid summing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m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instead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f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Remind students how to find the midpoint of two numbers.</w:t>
      </w:r>
    </w:p>
    <w:p w:rsidR="008471F8" w:rsidRPr="00954152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Emphasise that continuous data is measured, i.e. length, weight, and discrete data can be counted, i.e. number of shoes. </w:t>
      </w:r>
    </w:p>
    <w:p w:rsidR="008471F8" w:rsidRDefault="008471F8" w:rsidP="008471F8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When comparing the mean and range of two distributions support with ‘copy and complete’ sentences, or suggested wording.</w:t>
      </w:r>
    </w:p>
    <w:p w:rsidR="00D35643" w:rsidRPr="008471F8" w:rsidRDefault="00D35643" w:rsidP="008471F8"/>
    <w:sectPr w:rsidR="00D35643" w:rsidRPr="008471F8" w:rsidSect="00CE60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8471F8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8471F8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8471F8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481D02" w:rsidRPr="00BA2A5D" w:rsidRDefault="008471F8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8471F8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8471F8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8471F8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1DF"/>
    <w:multiLevelType w:val="hybridMultilevel"/>
    <w:tmpl w:val="D68C4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34430"/>
    <w:multiLevelType w:val="hybridMultilevel"/>
    <w:tmpl w:val="51E05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16430"/>
    <w:multiLevelType w:val="hybridMultilevel"/>
    <w:tmpl w:val="A3CC6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850ACB"/>
    <w:multiLevelType w:val="hybridMultilevel"/>
    <w:tmpl w:val="371CA25E"/>
    <w:lvl w:ilvl="0" w:tplc="0809000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3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D4F93"/>
    <w:multiLevelType w:val="hybridMultilevel"/>
    <w:tmpl w:val="0E5E9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C64FB0"/>
    <w:multiLevelType w:val="hybridMultilevel"/>
    <w:tmpl w:val="9C84E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28781D"/>
    <w:multiLevelType w:val="hybridMultilevel"/>
    <w:tmpl w:val="82D21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6D49EC"/>
    <w:multiLevelType w:val="hybridMultilevel"/>
    <w:tmpl w:val="330A6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B5348C"/>
    <w:multiLevelType w:val="hybridMultilevel"/>
    <w:tmpl w:val="4BC2A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657784"/>
    <w:multiLevelType w:val="hybridMultilevel"/>
    <w:tmpl w:val="C61EF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6248CD"/>
    <w:multiLevelType w:val="hybridMultilevel"/>
    <w:tmpl w:val="88DCF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FA2E1A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14"/>
  </w:num>
  <w:num w:numId="7">
    <w:abstractNumId w:val="11"/>
  </w:num>
  <w:num w:numId="8">
    <w:abstractNumId w:val="18"/>
  </w:num>
  <w:num w:numId="9">
    <w:abstractNumId w:val="20"/>
  </w:num>
  <w:num w:numId="10">
    <w:abstractNumId w:val="22"/>
  </w:num>
  <w:num w:numId="11">
    <w:abstractNumId w:val="3"/>
  </w:num>
  <w:num w:numId="12">
    <w:abstractNumId w:val="12"/>
  </w:num>
  <w:num w:numId="13">
    <w:abstractNumId w:val="8"/>
  </w:num>
  <w:num w:numId="14">
    <w:abstractNumId w:val="21"/>
  </w:num>
  <w:num w:numId="15">
    <w:abstractNumId w:val="10"/>
  </w:num>
  <w:num w:numId="16">
    <w:abstractNumId w:val="19"/>
  </w:num>
  <w:num w:numId="17">
    <w:abstractNumId w:val="4"/>
  </w:num>
  <w:num w:numId="18">
    <w:abstractNumId w:val="1"/>
  </w:num>
  <w:num w:numId="19">
    <w:abstractNumId w:val="0"/>
  </w:num>
  <w:num w:numId="20">
    <w:abstractNumId w:val="15"/>
  </w:num>
  <w:num w:numId="21">
    <w:abstractNumId w:val="16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030327"/>
    <w:rsid w:val="0013301E"/>
    <w:rsid w:val="00201CAE"/>
    <w:rsid w:val="0026276C"/>
    <w:rsid w:val="003E1298"/>
    <w:rsid w:val="004028EB"/>
    <w:rsid w:val="006822B8"/>
    <w:rsid w:val="007C64E1"/>
    <w:rsid w:val="008471F8"/>
    <w:rsid w:val="0089440B"/>
    <w:rsid w:val="009D76AE"/>
    <w:rsid w:val="009F2E0F"/>
    <w:rsid w:val="00C625DB"/>
    <w:rsid w:val="00CD3C2E"/>
    <w:rsid w:val="00CE60A1"/>
    <w:rsid w:val="00D35643"/>
    <w:rsid w:val="00D90180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2016-07-08T07:49:00Z</dcterms:created>
  <dcterms:modified xsi:type="dcterms:W3CDTF">2016-07-08T07:49:00Z</dcterms:modified>
</cp:coreProperties>
</file>