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B1" w:rsidRPr="00954152" w:rsidRDefault="007835B1" w:rsidP="007835B1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8415"/>
        <w:gridCol w:w="2267"/>
      </w:tblGrid>
      <w:tr w:rsidR="007835B1" w:rsidRPr="00954152" w:rsidTr="007D2A12">
        <w:trPr>
          <w:trHeight w:val="880"/>
        </w:trPr>
        <w:tc>
          <w:tcPr>
            <w:tcW w:w="3939" w:type="pct"/>
            <w:shd w:val="clear" w:color="auto" w:fill="0F243E" w:themeFill="text2" w:themeFillShade="80"/>
            <w:vAlign w:val="center"/>
          </w:tcPr>
          <w:p w:rsidR="007835B1" w:rsidRPr="00081649" w:rsidRDefault="007835B1" w:rsidP="007D2A12">
            <w:pPr>
              <w:spacing w:after="200" w:line="276" w:lineRule="auto"/>
              <w:rPr>
                <w:rFonts w:ascii="Verdana" w:hAnsi="Verdana"/>
                <w:b/>
                <w:szCs w:val="24"/>
              </w:rPr>
            </w:pPr>
            <w:bookmarkStart w:id="1" w:name="Unit10"/>
            <w:r w:rsidRPr="00081649">
              <w:rPr>
                <w:rFonts w:ascii="Verdana" w:hAnsi="Verdana"/>
                <w:b/>
                <w:szCs w:val="24"/>
              </w:rPr>
              <w:t>UNIT 10: Transformations</w:t>
            </w:r>
            <w:bookmarkEnd w:id="1"/>
          </w:p>
        </w:tc>
        <w:tc>
          <w:tcPr>
            <w:tcW w:w="1061" w:type="pct"/>
            <w:shd w:val="clear" w:color="auto" w:fill="0F243E" w:themeFill="text2" w:themeFillShade="80"/>
            <w:vAlign w:val="center"/>
          </w:tcPr>
          <w:p w:rsidR="007835B1" w:rsidRDefault="007835B1" w:rsidP="007D2A12">
            <w:pPr>
              <w:spacing w:line="276" w:lineRule="auto"/>
              <w:jc w:val="right"/>
              <w:rPr>
                <w:rFonts w:ascii="Verdana" w:hAnsi="Verdana"/>
                <w:b/>
                <w:szCs w:val="24"/>
              </w:rPr>
            </w:pPr>
            <w:r w:rsidRPr="00B95A7E">
              <w:rPr>
                <w:rFonts w:ascii="Verdana" w:hAnsi="Verdana"/>
                <w:b/>
                <w:szCs w:val="24"/>
              </w:rPr>
              <w:t>Teaching Time</w:t>
            </w:r>
          </w:p>
          <w:p w:rsidR="007835B1" w:rsidRDefault="007835B1" w:rsidP="007D2A12">
            <w:pPr>
              <w:spacing w:line="276" w:lineRule="auto"/>
              <w:jc w:val="right"/>
              <w:rPr>
                <w:rFonts w:ascii="Verdana" w:hAnsi="Verdana"/>
                <w:b/>
                <w:szCs w:val="24"/>
              </w:rPr>
            </w:pPr>
            <w:r w:rsidRPr="00B95A7E">
              <w:rPr>
                <w:rFonts w:ascii="Verdana" w:hAnsi="Verdana"/>
                <w:b/>
                <w:szCs w:val="24"/>
              </w:rPr>
              <w:t>10-12 hours</w:t>
            </w:r>
          </w:p>
        </w:tc>
      </w:tr>
    </w:tbl>
    <w:p w:rsidR="007835B1" w:rsidRPr="00954152" w:rsidRDefault="007835B1" w:rsidP="007835B1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7835B1" w:rsidRPr="00954152" w:rsidRDefault="007835B1" w:rsidP="007835B1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7835B1" w:rsidRPr="00954152" w:rsidRDefault="007835B1" w:rsidP="007835B1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R6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express a multiplicative relationship between two quantities as a ratio or a fraction</w:t>
      </w:r>
    </w:p>
    <w:p w:rsidR="007835B1" w:rsidRPr="00954152" w:rsidRDefault="007835B1" w:rsidP="007835B1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R12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… </w:t>
      </w:r>
      <w:r w:rsidRPr="00A8095D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make links to similarity</w:t>
      </w:r>
      <w:r w:rsidRPr="006E0AD6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… </w:t>
      </w:r>
      <w:r w:rsidRPr="006E0AD6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and scale factors</w:t>
      </w:r>
    </w:p>
    <w:p w:rsidR="007835B1" w:rsidRPr="00954152" w:rsidRDefault="007835B1" w:rsidP="007835B1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conventional terms and notations: points, lines, vertices, edges, planes, parallel lines, perpendicular lines, right angles, polygons, regular polygons and polygons with reflection and/or rotation symmetries; …</w:t>
      </w:r>
    </w:p>
    <w:p w:rsidR="007835B1" w:rsidRPr="00954152" w:rsidRDefault="007835B1" w:rsidP="007835B1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G7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identify, describe and construct congruent and similar shapes, including on coordinate axes, by considering rotation, reflection, translation and enlargement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(including fractional scale factors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)</w:t>
      </w:r>
    </w:p>
    <w:p w:rsidR="007835B1" w:rsidRPr="00954152" w:rsidRDefault="007835B1" w:rsidP="007835B1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G24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describe translations as 2D vectors </w:t>
      </w:r>
    </w:p>
    <w:p w:rsidR="007835B1" w:rsidRPr="00954152" w:rsidRDefault="007835B1" w:rsidP="007835B1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7835B1" w:rsidRPr="00954152" w:rsidRDefault="007835B1" w:rsidP="007835B1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7835B1" w:rsidRPr="00954152" w:rsidRDefault="007835B1" w:rsidP="007835B1">
      <w:pPr>
        <w:pStyle w:val="U-text"/>
        <w:spacing w:before="0" w:after="0" w:line="276" w:lineRule="auto"/>
        <w:jc w:val="both"/>
        <w:rPr>
          <w:color w:val="0F243E" w:themeColor="text2" w:themeShade="80"/>
        </w:rPr>
      </w:pPr>
      <w:r w:rsidRPr="00954152">
        <w:rPr>
          <w:color w:val="0F243E" w:themeColor="text2" w:themeShade="80"/>
        </w:rPr>
        <w:t>Students should recall basic shapes.</w:t>
      </w:r>
    </w:p>
    <w:p w:rsidR="007835B1" w:rsidRPr="00954152" w:rsidRDefault="007835B1" w:rsidP="007835B1">
      <w:pPr>
        <w:pStyle w:val="U-text"/>
        <w:spacing w:before="0" w:after="0" w:line="276" w:lineRule="auto"/>
        <w:jc w:val="both"/>
        <w:rPr>
          <w:color w:val="0F243E" w:themeColor="text2" w:themeShade="80"/>
        </w:rPr>
      </w:pPr>
      <w:r w:rsidRPr="00954152">
        <w:rPr>
          <w:color w:val="0F243E" w:themeColor="text2" w:themeShade="80"/>
        </w:rPr>
        <w:t xml:space="preserve">Students should be able to plot points in all four quadrants. </w:t>
      </w:r>
    </w:p>
    <w:p w:rsidR="007835B1" w:rsidRPr="00954152" w:rsidRDefault="007835B1" w:rsidP="007835B1">
      <w:pPr>
        <w:pStyle w:val="U-text"/>
        <w:spacing w:before="0" w:after="0" w:line="276" w:lineRule="auto"/>
        <w:jc w:val="both"/>
        <w:rPr>
          <w:color w:val="0F243E" w:themeColor="text2" w:themeShade="80"/>
        </w:rPr>
      </w:pPr>
      <w:r w:rsidRPr="00954152">
        <w:rPr>
          <w:color w:val="0F243E" w:themeColor="text2" w:themeShade="80"/>
        </w:rPr>
        <w:t>Students should have an understanding of the concept of rotation.</w:t>
      </w:r>
    </w:p>
    <w:p w:rsidR="007835B1" w:rsidRPr="00954152" w:rsidRDefault="007835B1" w:rsidP="007835B1">
      <w:pPr>
        <w:pStyle w:val="U-text"/>
        <w:spacing w:before="0" w:after="0" w:line="276" w:lineRule="auto"/>
        <w:jc w:val="both"/>
        <w:rPr>
          <w:color w:val="0F243E" w:themeColor="text2" w:themeShade="80"/>
        </w:rPr>
      </w:pPr>
      <w:r w:rsidRPr="00954152">
        <w:rPr>
          <w:color w:val="0F243E" w:themeColor="text2" w:themeShade="80"/>
        </w:rPr>
        <w:t xml:space="preserve">Students should be able to draw and recognise lines parallel to axes and </w:t>
      </w:r>
      <w:r w:rsidRPr="00954152">
        <w:rPr>
          <w:rFonts w:ascii="Times New Roman" w:hAnsi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color w:val="0F243E" w:themeColor="text2" w:themeShade="80"/>
        </w:rPr>
        <w:t xml:space="preserve"> = </w:t>
      </w:r>
      <w:r w:rsidRPr="00954152">
        <w:rPr>
          <w:rFonts w:ascii="Times New Roman" w:hAnsi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color w:val="0F243E" w:themeColor="text2" w:themeShade="80"/>
        </w:rPr>
        <w:t xml:space="preserve">, </w:t>
      </w:r>
      <w:r w:rsidRPr="00954152">
        <w:rPr>
          <w:rFonts w:ascii="Times New Roman" w:hAnsi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color w:val="0F243E" w:themeColor="text2" w:themeShade="80"/>
        </w:rPr>
        <w:t xml:space="preserve"> = –</w:t>
      </w:r>
      <w:r w:rsidRPr="00954152">
        <w:rPr>
          <w:rFonts w:ascii="Times New Roman" w:hAnsi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color w:val="0F243E" w:themeColor="text2" w:themeShade="80"/>
        </w:rPr>
        <w:t>.</w:t>
      </w:r>
    </w:p>
    <w:p w:rsidR="007835B1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Students will have encountered the terms 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>clockwise and anticlockwise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previously.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7835B1" w:rsidRPr="00954152" w:rsidRDefault="007835B1" w:rsidP="007835B1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Transformation, rotation, reflection, enlargement, translation, single, combination, scale factor, mirror line, centre of rotation, centre of enlargement, column vector, vector, similarity, congruent, angle, direction, coordinate, describe 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7835B1" w:rsidRPr="00954152" w:rsidRDefault="007835B1" w:rsidP="007835B1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congruent shapes by eye; 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that rotations are specified by a centre, an angle and a direction of rotation;</w:t>
      </w:r>
    </w:p>
    <w:p w:rsidR="007835B1" w:rsidRPr="00081649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the centre of rotation, angle and direction of rotation and describe rotations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>fully using the angle, direction of turn, and centre;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Rotate 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and draw the position of a shape after rotation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about the origin or any other point 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including rotations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on a coordinate grid;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Identify correct rotations from a choice of diagrams;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that translations are specified by a distance and direction using a vector;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Translate a given shape by a vector;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Use column vectors to d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escribe and transform 2D shapes using single translations on a coordinate grid;</w:t>
      </w:r>
    </w:p>
    <w:p w:rsidR="007835B1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that distances and angles are preserved under rotations and translations, so that any figure is congruent under either of these transformations</w:t>
      </w:r>
      <w:r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that reflections are specified by a mirror line; 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Identify correct reflections from a choice of diagrams;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Identify the equation of a line of symmetry;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Transform 2D shapes using single reflections (including those not on coordinate grids) with vertical, horizontal and diagonal mirror lines; 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Describe reflections on a coordinate grid; 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lastRenderedPageBreak/>
        <w:t xml:space="preserve">Scale a shape on a grid (without a centre specified); 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that an enlargement is specified by a centre and a scale factor; 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Enlarge a given shape using (0, 0) as the centre of enlargement, and enlarge shapes with a centre other than (0, 0);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centre of enlargement by drawing; 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Describe and transform 2D shapes using enlargements by: 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 positive integer scale factor;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 fractional scale factor;</w:t>
      </w:r>
    </w:p>
    <w:p w:rsidR="007835B1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Identify the scale factor of an enlargement of a shape as the ratio of the lengths of two corresponding sides, simple integer scale factors, or simple fractions;</w:t>
      </w:r>
    </w:p>
    <w:p w:rsidR="007835B1" w:rsidRPr="0095415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that distances and angles are preserved under reflections, so that any figure is congruent under this transformation;</w:t>
      </w:r>
    </w:p>
    <w:p w:rsidR="007835B1" w:rsidRPr="007155A2" w:rsidRDefault="007835B1" w:rsidP="007835B1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7155A2">
        <w:rPr>
          <w:rFonts w:ascii="Verdana" w:hAnsi="Verdana"/>
          <w:color w:val="0F243E" w:themeColor="text2" w:themeShade="80"/>
          <w:sz w:val="20"/>
          <w:szCs w:val="20"/>
        </w:rPr>
        <w:t>Understand that similar shapes are enlargements of each other and angles are preserved – define similar in this unit.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7835B1" w:rsidRPr="00954152" w:rsidRDefault="007835B1" w:rsidP="007835B1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that translations are specified by a distance and direction (using a vector). </w:t>
      </w:r>
    </w:p>
    <w:p w:rsidR="007835B1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Describe and transform a given shape by either a rotation or a translation.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Describe and transform a given shape by a reflection.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Convince me the scale factor is, for example, 2.5.</w:t>
      </w:r>
    </w:p>
    <w:p w:rsidR="007835B1" w:rsidRPr="006A70C2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7835B1" w:rsidRPr="001C4445" w:rsidRDefault="007835B1" w:rsidP="007835B1">
      <w:pPr>
        <w:jc w:val="both"/>
        <w:rPr>
          <w:rFonts w:ascii="Verdana" w:hAnsi="Verdana"/>
          <w:b/>
          <w:color w:val="0F243E"/>
          <w:sz w:val="20"/>
          <w:szCs w:val="20"/>
        </w:rPr>
      </w:pPr>
      <w:r w:rsidRPr="001C4445">
        <w:rPr>
          <w:rFonts w:ascii="Verdana" w:hAnsi="Verdana"/>
          <w:b/>
          <w:color w:val="0F243E"/>
          <w:sz w:val="20"/>
          <w:szCs w:val="20"/>
        </w:rPr>
        <w:t>OPPORTUNITIES FOR REASONING/PROBLEM SOLVING</w:t>
      </w:r>
    </w:p>
    <w:p w:rsidR="007835B1" w:rsidRPr="001C4445" w:rsidRDefault="007835B1" w:rsidP="007835B1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1C4445">
        <w:rPr>
          <w:rFonts w:ascii="Verdana" w:hAnsi="Verdana"/>
          <w:color w:val="0F243E"/>
          <w:sz w:val="20"/>
          <w:szCs w:val="20"/>
        </w:rPr>
        <w:t xml:space="preserve">Students should be given the opportunity to explore the effect of reflecting in two parallel mirror lines and combining transformations. </w:t>
      </w:r>
    </w:p>
    <w:p w:rsidR="007835B1" w:rsidRPr="001C4445" w:rsidRDefault="007835B1" w:rsidP="007835B1">
      <w:pPr>
        <w:spacing w:after="0"/>
        <w:jc w:val="both"/>
        <w:rPr>
          <w:rFonts w:ascii="Verdana" w:hAnsi="Verdana"/>
          <w:b/>
          <w:color w:val="0F243E"/>
          <w:sz w:val="20"/>
          <w:szCs w:val="20"/>
        </w:rPr>
      </w:pPr>
    </w:p>
    <w:p w:rsidR="007835B1" w:rsidRDefault="007835B1" w:rsidP="007835B1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The directions on a column vector often get mixed up.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 need to understand that the ‘units of movement’ are those on the axes, and care needs to be taken to check the scale.</w:t>
      </w:r>
    </w:p>
    <w:p w:rsidR="007835B1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Correct language must be used: students often use ‘turn’ rather than ‘rotate’.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7835B1" w:rsidRPr="00954152" w:rsidRDefault="007835B1" w:rsidP="007835B1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Emphasise the need to describe the transformations fully, and if asked to describe a ‘single’ transformation they should not include two types.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Include rotations with the centre of rotation inside the shape.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trial and error with tracing paper to find the centre of rotation.</w:t>
      </w:r>
    </w:p>
    <w:p w:rsidR="007835B1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It is essential that the students check the increments on the coordinate grid when translating shapes.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may need reminding about how to find the equations of straight lines, including those parallel to the axes.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When reflecting shapes, the students must include mirror lines on or through original shapes.</w:t>
      </w:r>
    </w:p>
    <w:p w:rsidR="007835B1" w:rsidRPr="00954152" w:rsidRDefault="007835B1" w:rsidP="007835B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As an extension, consider reflections with the mirror line through the shape and enlargements with the centre of enlargement inside the shape.</w:t>
      </w:r>
    </w:p>
    <w:p w:rsidR="007835B1" w:rsidRDefault="007835B1" w:rsidP="007835B1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NB enlargement using negative scale factors is not included.</w:t>
      </w:r>
    </w:p>
    <w:p w:rsidR="00E15002" w:rsidRPr="007835B1" w:rsidRDefault="00E15002" w:rsidP="007835B1"/>
    <w:sectPr w:rsidR="00E15002" w:rsidRPr="007835B1" w:rsidSect="00CE60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7835B1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4</w:t>
    </w:r>
    <w:r>
      <w:fldChar w:fldCharType="end"/>
    </w:r>
  </w:p>
  <w:p w:rsidR="00481D02" w:rsidRPr="00BA2A5D" w:rsidRDefault="007835B1" w:rsidP="00E925C3">
    <w:pPr>
      <w:pStyle w:val="Footerodd"/>
      <w:tabs>
        <w:tab w:val="right" w:pos="9639"/>
      </w:tabs>
    </w:pPr>
    <w:r>
      <w:tab/>
    </w: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</w:r>
    <w:r>
      <w:tab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 xml:space="preserve">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7835B1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:rsidR="00481D02" w:rsidRPr="00BA2A5D" w:rsidRDefault="007835B1" w:rsidP="00BA2A5D">
    <w:pPr>
      <w:pStyle w:val="Footerodd"/>
    </w:pP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7835B1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5</w:t>
    </w:r>
    <w:r>
      <w:fldChar w:fldCharType="end"/>
    </w:r>
  </w:p>
  <w:p w:rsidR="00481D02" w:rsidRPr="00BA2A5D" w:rsidRDefault="007835B1" w:rsidP="00BA2A5D">
    <w:pPr>
      <w:pStyle w:val="Footerodd"/>
    </w:pPr>
    <w:r w:rsidRPr="009D798A">
      <w:t>Pearson Edexcel Level 1/Level 2 GCSE</w:t>
    </w:r>
    <w:r>
      <w:t xml:space="preserve"> (9 - 1)</w:t>
    </w:r>
    <w:r w:rsidRPr="009D798A">
      <w:t xml:space="preserve"> in Mathematics</w:t>
    </w:r>
    <w:r>
      <w:t xml:space="preserve"> </w:t>
    </w:r>
    <w:r>
      <w:br/>
    </w:r>
    <w:r w:rsidRPr="009D798A">
      <w:t xml:space="preserve">Specification – </w:t>
    </w:r>
    <w:r>
      <w:t>Issue</w:t>
    </w:r>
    <w:r w:rsidRPr="009D798A">
      <w:t xml:space="preserve"> 1 – </w:t>
    </w:r>
    <w:r>
      <w:t xml:space="preserve">August </w:t>
    </w:r>
    <w:proofErr w:type="gramStart"/>
    <w:r w:rsidRPr="009D798A">
      <w:t>2014  ©</w:t>
    </w:r>
    <w:proofErr w:type="gramEnd"/>
    <w:r w:rsidRPr="009D798A">
      <w:t xml:space="preserve"> Pearson Education </w:t>
    </w:r>
    <w:r w:rsidRPr="008E751B">
      <w:t>Limited</w:t>
    </w:r>
    <w:r w:rsidRPr="009D798A">
      <w:t xml:space="preserve"> 2014</w: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715FD9" w:rsidRDefault="007835B1" w:rsidP="0071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1DF"/>
    <w:multiLevelType w:val="hybridMultilevel"/>
    <w:tmpl w:val="D68C4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34430"/>
    <w:multiLevelType w:val="hybridMultilevel"/>
    <w:tmpl w:val="51E05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16430"/>
    <w:multiLevelType w:val="hybridMultilevel"/>
    <w:tmpl w:val="A3CC6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13850ACB"/>
    <w:multiLevelType w:val="hybridMultilevel"/>
    <w:tmpl w:val="371CA25E"/>
    <w:lvl w:ilvl="0" w:tplc="080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abstractNum w:abstractNumId="5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5453CC"/>
    <w:multiLevelType w:val="hybridMultilevel"/>
    <w:tmpl w:val="F85A3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A75B8D"/>
    <w:multiLevelType w:val="hybridMultilevel"/>
    <w:tmpl w:val="F44C8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75537A"/>
    <w:multiLevelType w:val="hybridMultilevel"/>
    <w:tmpl w:val="4B9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D4F93"/>
    <w:multiLevelType w:val="hybridMultilevel"/>
    <w:tmpl w:val="0E5E9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C64FB0"/>
    <w:multiLevelType w:val="hybridMultilevel"/>
    <w:tmpl w:val="9C84E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F9625F"/>
    <w:multiLevelType w:val="hybridMultilevel"/>
    <w:tmpl w:val="38603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28781D"/>
    <w:multiLevelType w:val="hybridMultilevel"/>
    <w:tmpl w:val="82D21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A24660"/>
    <w:multiLevelType w:val="hybridMultilevel"/>
    <w:tmpl w:val="1FFE9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6F42B4"/>
    <w:multiLevelType w:val="hybridMultilevel"/>
    <w:tmpl w:val="66263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6D49EC"/>
    <w:multiLevelType w:val="hybridMultilevel"/>
    <w:tmpl w:val="330A6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B5348C"/>
    <w:multiLevelType w:val="hybridMultilevel"/>
    <w:tmpl w:val="4BC2A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1967044"/>
    <w:multiLevelType w:val="hybridMultilevel"/>
    <w:tmpl w:val="539C0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657784"/>
    <w:multiLevelType w:val="hybridMultilevel"/>
    <w:tmpl w:val="C61EF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544A02"/>
    <w:multiLevelType w:val="hybridMultilevel"/>
    <w:tmpl w:val="FB06A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6248CD"/>
    <w:multiLevelType w:val="hybridMultilevel"/>
    <w:tmpl w:val="88DCF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A2E1A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23"/>
  </w:num>
  <w:num w:numId="9">
    <w:abstractNumId w:val="25"/>
  </w:num>
  <w:num w:numId="10">
    <w:abstractNumId w:val="27"/>
  </w:num>
  <w:num w:numId="11">
    <w:abstractNumId w:val="3"/>
  </w:num>
  <w:num w:numId="12">
    <w:abstractNumId w:val="15"/>
  </w:num>
  <w:num w:numId="13">
    <w:abstractNumId w:val="10"/>
  </w:num>
  <w:num w:numId="14">
    <w:abstractNumId w:val="26"/>
  </w:num>
  <w:num w:numId="15">
    <w:abstractNumId w:val="13"/>
  </w:num>
  <w:num w:numId="16">
    <w:abstractNumId w:val="24"/>
  </w:num>
  <w:num w:numId="17">
    <w:abstractNumId w:val="4"/>
  </w:num>
  <w:num w:numId="18">
    <w:abstractNumId w:val="1"/>
  </w:num>
  <w:num w:numId="19">
    <w:abstractNumId w:val="0"/>
  </w:num>
  <w:num w:numId="20">
    <w:abstractNumId w:val="20"/>
  </w:num>
  <w:num w:numId="21">
    <w:abstractNumId w:val="21"/>
  </w:num>
  <w:num w:numId="22">
    <w:abstractNumId w:val="17"/>
  </w:num>
  <w:num w:numId="23">
    <w:abstractNumId w:val="22"/>
  </w:num>
  <w:num w:numId="24">
    <w:abstractNumId w:val="16"/>
  </w:num>
  <w:num w:numId="25">
    <w:abstractNumId w:val="19"/>
  </w:num>
  <w:num w:numId="26">
    <w:abstractNumId w:val="8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A1"/>
    <w:rsid w:val="00030327"/>
    <w:rsid w:val="0013301E"/>
    <w:rsid w:val="00201CAE"/>
    <w:rsid w:val="0026276C"/>
    <w:rsid w:val="003E1298"/>
    <w:rsid w:val="004028EB"/>
    <w:rsid w:val="00670AD4"/>
    <w:rsid w:val="006822B8"/>
    <w:rsid w:val="007835B1"/>
    <w:rsid w:val="007C64E1"/>
    <w:rsid w:val="008471F8"/>
    <w:rsid w:val="0089440B"/>
    <w:rsid w:val="009D76AE"/>
    <w:rsid w:val="009F2E0F"/>
    <w:rsid w:val="00BC7E5A"/>
    <w:rsid w:val="00C625DB"/>
    <w:rsid w:val="00CD3C2E"/>
    <w:rsid w:val="00CE60A1"/>
    <w:rsid w:val="00D35643"/>
    <w:rsid w:val="00D90180"/>
    <w:rsid w:val="00E15002"/>
    <w:rsid w:val="00F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  <w:style w:type="paragraph" w:customStyle="1" w:styleId="U-text">
    <w:name w:val="U-text"/>
    <w:basedOn w:val="Normal"/>
    <w:link w:val="U-textChar1"/>
    <w:rsid w:val="007835B1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7835B1"/>
    <w:rPr>
      <w:rFonts w:ascii="Verdana" w:eastAsia="Times New Roman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  <w:style w:type="paragraph" w:customStyle="1" w:styleId="U-text">
    <w:name w:val="U-text"/>
    <w:basedOn w:val="Normal"/>
    <w:link w:val="U-textChar1"/>
    <w:rsid w:val="007835B1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7835B1"/>
    <w:rPr>
      <w:rFonts w:ascii="Verdana" w:eastAsia="Times New Roman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3E8F7AE8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2016-07-08T07:53:00Z</dcterms:created>
  <dcterms:modified xsi:type="dcterms:W3CDTF">2016-07-08T07:53:00Z</dcterms:modified>
</cp:coreProperties>
</file>