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6A" w:rsidRPr="00954152" w:rsidRDefault="0034196A" w:rsidP="0034196A">
      <w:pPr>
        <w:jc w:val="both"/>
        <w:rPr>
          <w:rFonts w:ascii="Verdana" w:hAnsi="Verdana"/>
          <w:sz w:val="20"/>
          <w:szCs w:val="20"/>
        </w:rPr>
      </w:pPr>
      <w:bookmarkStart w:id="0" w:name="_GoBack"/>
      <w:bookmarkEnd w:id="0"/>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7800"/>
        <w:gridCol w:w="2882"/>
      </w:tblGrid>
      <w:tr w:rsidR="0034196A" w:rsidRPr="00954152" w:rsidTr="007D2A12">
        <w:trPr>
          <w:trHeight w:val="851"/>
        </w:trPr>
        <w:tc>
          <w:tcPr>
            <w:tcW w:w="3651" w:type="pct"/>
            <w:shd w:val="clear" w:color="auto" w:fill="0F243E" w:themeFill="text2" w:themeFillShade="80"/>
            <w:vAlign w:val="center"/>
          </w:tcPr>
          <w:p w:rsidR="0034196A" w:rsidRPr="00954152" w:rsidRDefault="0034196A" w:rsidP="007D2A12">
            <w:pPr>
              <w:spacing w:line="276" w:lineRule="auto"/>
              <w:rPr>
                <w:rFonts w:ascii="Verdana" w:hAnsi="Verdana"/>
                <w:color w:val="FFFFFF" w:themeColor="background1"/>
              </w:rPr>
            </w:pPr>
            <w:bookmarkStart w:id="1" w:name="Unit12"/>
            <w:r w:rsidRPr="00954152">
              <w:rPr>
                <w:rFonts w:ascii="Verdana" w:hAnsi="Verdana"/>
                <w:b/>
                <w:color w:val="FFFFFF" w:themeColor="background1"/>
              </w:rPr>
              <w:t xml:space="preserve">UNIT 12: </w:t>
            </w:r>
            <w:bookmarkEnd w:id="1"/>
            <w:r w:rsidRPr="00954152">
              <w:rPr>
                <w:rFonts w:ascii="Verdana" w:hAnsi="Verdana"/>
                <w:b/>
                <w:color w:val="FFFFFF" w:themeColor="background1"/>
              </w:rPr>
              <w:t xml:space="preserve">Right-angled triangles: Pythagoras and trigonometry </w:t>
            </w:r>
          </w:p>
        </w:tc>
        <w:tc>
          <w:tcPr>
            <w:tcW w:w="1349" w:type="pct"/>
            <w:shd w:val="clear" w:color="auto" w:fill="0F243E" w:themeFill="text2" w:themeFillShade="80"/>
            <w:vAlign w:val="center"/>
          </w:tcPr>
          <w:p w:rsidR="0034196A" w:rsidRPr="00954152" w:rsidRDefault="0034196A" w:rsidP="007D2A12">
            <w:pPr>
              <w:jc w:val="right"/>
              <w:rPr>
                <w:rFonts w:ascii="Verdana" w:hAnsi="Verdana"/>
                <w:b/>
                <w:color w:val="FFFFFF" w:themeColor="background1"/>
              </w:rPr>
            </w:pPr>
            <w:r w:rsidRPr="00954152">
              <w:rPr>
                <w:rFonts w:ascii="Verdana" w:hAnsi="Verdana"/>
                <w:b/>
                <w:color w:val="FFFFFF" w:themeColor="background1"/>
              </w:rPr>
              <w:t>Teaching Time</w:t>
            </w:r>
          </w:p>
          <w:p w:rsidR="0034196A" w:rsidRPr="00954152" w:rsidRDefault="0034196A" w:rsidP="007D2A12">
            <w:pPr>
              <w:jc w:val="right"/>
              <w:rPr>
                <w:rFonts w:ascii="Verdana" w:hAnsi="Verdana"/>
                <w:color w:val="FFFFFF" w:themeColor="background1"/>
              </w:rPr>
            </w:pPr>
            <w:r>
              <w:rPr>
                <w:rFonts w:ascii="Verdana" w:hAnsi="Verdana"/>
                <w:b/>
                <w:color w:val="FFFFFF" w:themeColor="background1"/>
              </w:rPr>
              <w:t>4-6</w:t>
            </w:r>
            <w:r w:rsidRPr="00954152">
              <w:rPr>
                <w:rFonts w:ascii="Verdana" w:hAnsi="Verdana"/>
                <w:b/>
                <w:color w:val="FFFFFF" w:themeColor="background1"/>
              </w:rPr>
              <w:t xml:space="preserve"> hours</w:t>
            </w:r>
          </w:p>
        </w:tc>
      </w:tr>
    </w:tbl>
    <w:p w:rsidR="0034196A" w:rsidRPr="00954152" w:rsidRDefault="0034196A" w:rsidP="0034196A">
      <w:pPr>
        <w:spacing w:after="0"/>
        <w:jc w:val="right"/>
        <w:rPr>
          <w:rFonts w:ascii="Verdana" w:hAnsi="Verdana"/>
          <w:color w:val="A6A6A6" w:themeColor="background1" w:themeShade="A6"/>
          <w:sz w:val="20"/>
          <w:szCs w:val="20"/>
        </w:rPr>
      </w:pPr>
      <w:hyperlink w:anchor="Overview" w:history="1">
        <w:r w:rsidRPr="00954152">
          <w:rPr>
            <w:rStyle w:val="Hyperlink"/>
            <w:rFonts w:ascii="Verdana" w:hAnsi="Verdana"/>
            <w:color w:val="A6A6A6" w:themeColor="background1" w:themeShade="A6"/>
            <w:sz w:val="20"/>
            <w:szCs w:val="20"/>
          </w:rPr>
          <w:t>Return to Overview</w:t>
        </w:r>
      </w:hyperlink>
    </w:p>
    <w:p w:rsidR="0034196A" w:rsidRPr="00954152" w:rsidRDefault="0034196A" w:rsidP="0034196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34196A" w:rsidRPr="00954152" w:rsidRDefault="0034196A" w:rsidP="0034196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N7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indices</w:t>
      </w:r>
    </w:p>
    <w:p w:rsidR="0034196A" w:rsidRPr="00954152" w:rsidRDefault="0034196A" w:rsidP="0034196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N15</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34196A" w:rsidRPr="00954152" w:rsidRDefault="0034196A" w:rsidP="0034196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A4 </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by: collecting like terms, multiplying a single term over a bracket, …</w:t>
      </w:r>
    </w:p>
    <w:p w:rsidR="0034196A" w:rsidRDefault="0034196A" w:rsidP="0034196A">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EA2D9A">
        <w:rPr>
          <w:rFonts w:ascii="Verdana" w:eastAsia="Times New Roman" w:hAnsi="Verdana" w:cs="Times New Roman"/>
          <w:color w:val="0F243E" w:themeColor="text2" w:themeShade="80"/>
          <w:sz w:val="20"/>
          <w:szCs w:val="20"/>
          <w:lang w:eastAsia="en-GB"/>
        </w:rPr>
        <w:t>understand and use</w:t>
      </w:r>
      <w:r>
        <w:rPr>
          <w:rFonts w:ascii="Verdana" w:eastAsia="Times New Roman" w:hAnsi="Verdana" w:cs="Times New Roman"/>
          <w:color w:val="0F243E" w:themeColor="text2" w:themeShade="80"/>
          <w:sz w:val="20"/>
          <w:szCs w:val="20"/>
          <w:lang w:eastAsia="en-GB"/>
        </w:rPr>
        <w:t xml:space="preserve"> standard mathematical formulae; …</w:t>
      </w:r>
    </w:p>
    <w:p w:rsidR="0034196A" w:rsidRDefault="0034196A" w:rsidP="0034196A">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t xml:space="preserve">… </w:t>
      </w:r>
      <w:r w:rsidRPr="00A8095D">
        <w:rPr>
          <w:rFonts w:ascii="Verdana" w:eastAsia="Times New Roman" w:hAnsi="Verdana" w:cs="Times New Roman"/>
          <w:color w:val="0F243E" w:themeColor="text2" w:themeShade="80"/>
          <w:sz w:val="20"/>
          <w:szCs w:val="20"/>
          <w:u w:val="single"/>
          <w:lang w:eastAsia="en-GB"/>
        </w:rPr>
        <w:t>make links to similarity (including trigonometric ratios</w:t>
      </w:r>
      <w:r w:rsidRPr="00EA2D9A">
        <w:rPr>
          <w:rFonts w:ascii="Verdana" w:eastAsia="Times New Roman" w:hAnsi="Verdana" w:cs="Times New Roman"/>
          <w:color w:val="0F243E" w:themeColor="text2" w:themeShade="80"/>
          <w:sz w:val="20"/>
          <w:szCs w:val="20"/>
          <w:lang w:eastAsia="en-GB"/>
        </w:rPr>
        <w:t>)</w:t>
      </w:r>
      <w:r>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w:t>
      </w:r>
    </w:p>
    <w:p w:rsidR="0034196A" w:rsidRPr="00954152" w:rsidRDefault="0034196A" w:rsidP="0034196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p>
    <w:p w:rsidR="0034196A" w:rsidRPr="00954152" w:rsidRDefault="0034196A" w:rsidP="0034196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and the trigonometric ratios, sine, cosine and tan; apply them to find angles and lengths in right-angled triangles in two dimensional figures</w:t>
      </w:r>
    </w:p>
    <w:p w:rsidR="0034196A" w:rsidRPr="00954152" w:rsidRDefault="0034196A" w:rsidP="0034196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exact values of sin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cos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60° and 90°; know the exact value of tan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θ = 0°, 30°, 45° and 60°</w:t>
      </w:r>
    </w:p>
    <w:p w:rsidR="0034196A" w:rsidRPr="00954152" w:rsidRDefault="0034196A" w:rsidP="0034196A">
      <w:pPr>
        <w:spacing w:after="0"/>
        <w:jc w:val="both"/>
        <w:rPr>
          <w:rFonts w:ascii="Verdana" w:eastAsia="Times New Roman" w:hAnsi="Verdana" w:cs="Times New Roman"/>
          <w:color w:val="0F243E" w:themeColor="text2" w:themeShade="80"/>
          <w:sz w:val="20"/>
          <w:szCs w:val="20"/>
          <w:lang w:eastAsia="en-GB"/>
        </w:rPr>
      </w:pPr>
    </w:p>
    <w:p w:rsidR="0034196A" w:rsidRPr="00954152" w:rsidRDefault="0034196A" w:rsidP="0034196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rearrange simple formulae and equations, as preparation for rearranging trigonometric formulae. </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basic angle facts.</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understand when to leave an answer in surd form. </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plot coordinates in all four quadrants and draw axes.</w:t>
      </w:r>
    </w:p>
    <w:p w:rsidR="0034196A" w:rsidRPr="00954152" w:rsidRDefault="0034196A" w:rsidP="0034196A">
      <w:pPr>
        <w:spacing w:after="0"/>
        <w:jc w:val="both"/>
        <w:rPr>
          <w:rFonts w:ascii="Verdana" w:hAnsi="Verdana"/>
          <w:color w:val="0F243E" w:themeColor="text2" w:themeShade="80"/>
          <w:sz w:val="20"/>
          <w:szCs w:val="20"/>
        </w:rPr>
      </w:pPr>
    </w:p>
    <w:p w:rsidR="0034196A" w:rsidRPr="00954152" w:rsidRDefault="0034196A" w:rsidP="0034196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Triangle, right angle, angle, Pythagoras’ Theorem, sine, cosine, tan, trigonometry, opposite, hypotenuse, adjacent, ratio, elevation, depression, length, accuracy</w:t>
      </w:r>
    </w:p>
    <w:p w:rsidR="0034196A" w:rsidRPr="00954152" w:rsidRDefault="0034196A" w:rsidP="0034196A">
      <w:pPr>
        <w:spacing w:after="0"/>
        <w:jc w:val="both"/>
        <w:rPr>
          <w:rFonts w:ascii="Verdana" w:hAnsi="Verdana"/>
          <w:color w:val="0F243E" w:themeColor="text2" w:themeShade="80"/>
          <w:sz w:val="20"/>
          <w:szCs w:val="20"/>
        </w:rPr>
      </w:pPr>
    </w:p>
    <w:p w:rsidR="0034196A" w:rsidRPr="00954152" w:rsidRDefault="0034196A" w:rsidP="0034196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34196A" w:rsidRPr="00954152" w:rsidRDefault="0034196A" w:rsidP="0034196A">
      <w:pPr>
        <w:spacing w:after="0"/>
        <w:rPr>
          <w:rFonts w:ascii="Verdana" w:hAnsi="Verdana"/>
          <w:b/>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r w:rsidRPr="00954152">
        <w:rPr>
          <w:rFonts w:ascii="Verdana" w:hAnsi="Verdana"/>
          <w:b/>
          <w:color w:val="0F243E" w:themeColor="text2" w:themeShade="80"/>
          <w:sz w:val="20"/>
          <w:szCs w:val="20"/>
        </w:rPr>
        <w:t xml:space="preserve"> </w:t>
      </w:r>
    </w:p>
    <w:p w:rsidR="0034196A" w:rsidRPr="00371C93" w:rsidRDefault="0034196A" w:rsidP="0034196A">
      <w:pPr>
        <w:pStyle w:val="ListParagraph"/>
        <w:numPr>
          <w:ilvl w:val="0"/>
          <w:numId w:val="20"/>
        </w:numPr>
        <w:spacing w:after="0"/>
        <w:rPr>
          <w:rFonts w:ascii="Verdana" w:hAnsi="Verdana"/>
          <w:color w:val="0F243E" w:themeColor="text2" w:themeShade="80"/>
          <w:sz w:val="20"/>
          <w:szCs w:val="20"/>
        </w:rPr>
      </w:pPr>
      <w:r w:rsidRPr="00371C93">
        <w:rPr>
          <w:rFonts w:ascii="Verdana" w:hAnsi="Verdana"/>
          <w:color w:val="0F243E" w:themeColor="text2" w:themeShade="80"/>
          <w:sz w:val="20"/>
          <w:szCs w:val="20"/>
        </w:rPr>
        <w:t xml:space="preserve">Understand, recall and use Pythagoras’ Theorem in 2D, including leaving answers in surd form and being able to justify if </w:t>
      </w:r>
      <w:r>
        <w:rPr>
          <w:rFonts w:ascii="Verdana" w:hAnsi="Verdana"/>
          <w:color w:val="0F243E" w:themeColor="text2" w:themeShade="80"/>
          <w:sz w:val="20"/>
          <w:szCs w:val="20"/>
        </w:rPr>
        <w:t>a triangle is right</w:t>
      </w:r>
      <w:r w:rsidRPr="00371C93">
        <w:rPr>
          <w:rFonts w:ascii="Verdana" w:hAnsi="Verdana"/>
          <w:color w:val="0F243E" w:themeColor="text2" w:themeShade="80"/>
          <w:sz w:val="20"/>
          <w:szCs w:val="20"/>
        </w:rPr>
        <w:t>-angled or not;</w:t>
      </w:r>
    </w:p>
    <w:p w:rsidR="0034196A" w:rsidRPr="00954152" w:rsidRDefault="0034196A" w:rsidP="0034196A">
      <w:pPr>
        <w:pStyle w:val="ListParagraph"/>
        <w:numPr>
          <w:ilvl w:val="0"/>
          <w:numId w:val="2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the hypotenuse </w:t>
      </w:r>
      <w:r>
        <w:rPr>
          <w:rFonts w:ascii="Verdana" w:hAnsi="Verdana"/>
          <w:color w:val="0F243E" w:themeColor="text2" w:themeShade="80"/>
          <w:sz w:val="20"/>
          <w:szCs w:val="20"/>
        </w:rPr>
        <w:t xml:space="preserve">and of a shorter side </w:t>
      </w:r>
      <w:r w:rsidRPr="00954152">
        <w:rPr>
          <w:rFonts w:ascii="Verdana" w:hAnsi="Verdana"/>
          <w:color w:val="0F243E" w:themeColor="text2" w:themeShade="80"/>
          <w:sz w:val="20"/>
          <w:szCs w:val="20"/>
        </w:rPr>
        <w:t>in a right-angled triangle, including decimal lengths and a range of units;</w:t>
      </w:r>
    </w:p>
    <w:p w:rsidR="0034196A" w:rsidRPr="00954152" w:rsidRDefault="0034196A" w:rsidP="0034196A">
      <w:pPr>
        <w:pStyle w:val="ListParagraph"/>
        <w:numPr>
          <w:ilvl w:val="0"/>
          <w:numId w:val="2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Apply Pythagoras’ Theorem with a triangle drawn on a coordinate grid;</w:t>
      </w:r>
    </w:p>
    <w:p w:rsidR="0034196A" w:rsidRPr="00954152" w:rsidRDefault="0034196A" w:rsidP="0034196A">
      <w:pPr>
        <w:pStyle w:val="ListParagraph"/>
        <w:numPr>
          <w:ilvl w:val="0"/>
          <w:numId w:val="2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line segment AB given pairs of points; </w:t>
      </w:r>
    </w:p>
    <w:p w:rsidR="0034196A" w:rsidRPr="00954152" w:rsidRDefault="0034196A" w:rsidP="0034196A">
      <w:pPr>
        <w:pStyle w:val="ListParagraph"/>
        <w:numPr>
          <w:ilvl w:val="0"/>
          <w:numId w:val="2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use and recall the trigonometric ratios sine, cosine and tan, and apply them to find angles and lengths in general triangles in 2D figures; </w:t>
      </w:r>
    </w:p>
    <w:p w:rsidR="0034196A" w:rsidRPr="00371C93" w:rsidRDefault="0034196A" w:rsidP="0034196A">
      <w:pPr>
        <w:pStyle w:val="ListParagraph"/>
        <w:numPr>
          <w:ilvl w:val="0"/>
          <w:numId w:val="20"/>
        </w:numPr>
        <w:spacing w:after="0"/>
        <w:jc w:val="both"/>
        <w:rPr>
          <w:rFonts w:ascii="Verdana" w:hAnsi="Verdana"/>
          <w:color w:val="0F243E" w:themeColor="text2" w:themeShade="80"/>
          <w:sz w:val="20"/>
          <w:szCs w:val="20"/>
        </w:rPr>
      </w:pPr>
      <w:r w:rsidRPr="00371C93">
        <w:rPr>
          <w:rFonts w:ascii="Verdana" w:hAnsi="Verdana"/>
          <w:color w:val="0F243E" w:themeColor="text2" w:themeShade="80"/>
          <w:sz w:val="20"/>
          <w:szCs w:val="20"/>
        </w:rPr>
        <w:t xml:space="preserve">Use the trigonometric ratios to solve 2D problems including </w:t>
      </w:r>
      <w:r>
        <w:rPr>
          <w:rFonts w:ascii="Verdana" w:hAnsi="Verdana"/>
          <w:color w:val="0F243E" w:themeColor="text2" w:themeShade="80"/>
          <w:sz w:val="20"/>
          <w:szCs w:val="20"/>
        </w:rPr>
        <w:t>a</w:t>
      </w:r>
      <w:r w:rsidRPr="00371C93">
        <w:rPr>
          <w:rFonts w:ascii="Verdana" w:hAnsi="Verdana"/>
          <w:color w:val="0F243E" w:themeColor="text2" w:themeShade="80"/>
          <w:sz w:val="20"/>
          <w:szCs w:val="20"/>
        </w:rPr>
        <w:t xml:space="preserve">ngles of elevation and depression; </w:t>
      </w:r>
    </w:p>
    <w:p w:rsidR="0034196A" w:rsidRDefault="0034196A" w:rsidP="0034196A">
      <w:pPr>
        <w:rPr>
          <w:rFonts w:ascii="Verdana" w:hAnsi="Verdana"/>
          <w:color w:val="0F243E" w:themeColor="text2" w:themeShade="80"/>
          <w:sz w:val="20"/>
          <w:szCs w:val="20"/>
        </w:rPr>
      </w:pPr>
      <w:r>
        <w:rPr>
          <w:rFonts w:ascii="Verdana" w:hAnsi="Verdana"/>
          <w:color w:val="0F243E" w:themeColor="text2" w:themeShade="80"/>
          <w:sz w:val="20"/>
          <w:szCs w:val="20"/>
        </w:rPr>
        <w:br w:type="page"/>
      </w:r>
    </w:p>
    <w:p w:rsidR="0034196A" w:rsidRPr="00954152" w:rsidRDefault="0034196A" w:rsidP="0034196A">
      <w:pPr>
        <w:pStyle w:val="ListParagraph"/>
        <w:numPr>
          <w:ilvl w:val="0"/>
          <w:numId w:val="2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Round answers to appropriate degree of accuracy, either to a given number of significant figures or decimal places, or make a sensible decision on rounding in context of question;</w:t>
      </w:r>
    </w:p>
    <w:p w:rsidR="0034196A" w:rsidRPr="00954152" w:rsidRDefault="0034196A" w:rsidP="0034196A">
      <w:pPr>
        <w:pStyle w:val="ListParagraph"/>
        <w:numPr>
          <w:ilvl w:val="0"/>
          <w:numId w:val="2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and cos </w:t>
      </w:r>
      <w:r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60° and 90°; know the exact value of tan </w:t>
      </w:r>
      <w:r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and 60°.</w:t>
      </w:r>
    </w:p>
    <w:p w:rsidR="0034196A" w:rsidRPr="00954152" w:rsidRDefault="0034196A" w:rsidP="0034196A">
      <w:pPr>
        <w:spacing w:after="0"/>
        <w:jc w:val="both"/>
        <w:rPr>
          <w:rFonts w:ascii="Verdana" w:hAnsi="Verdana"/>
          <w:color w:val="0F243E" w:themeColor="text2" w:themeShade="80"/>
          <w:sz w:val="20"/>
          <w:szCs w:val="20"/>
        </w:rPr>
      </w:pPr>
    </w:p>
    <w:p w:rsidR="0034196A" w:rsidRPr="00954152" w:rsidRDefault="0034196A" w:rsidP="0034196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Does 2, 3, 6 give a right angled triangle?</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when to use Pythagoras’ Theorem and when to use trigonometry.</w:t>
      </w:r>
    </w:p>
    <w:p w:rsidR="0034196A" w:rsidRPr="00BE064E" w:rsidRDefault="0034196A" w:rsidP="0034196A">
      <w:pPr>
        <w:spacing w:after="0"/>
        <w:jc w:val="both"/>
        <w:rPr>
          <w:rFonts w:ascii="Verdana" w:hAnsi="Verdana"/>
          <w:color w:val="0F243E" w:themeColor="text2" w:themeShade="80"/>
          <w:sz w:val="20"/>
          <w:szCs w:val="20"/>
        </w:rPr>
      </w:pPr>
    </w:p>
    <w:p w:rsidR="0034196A" w:rsidRPr="001C4445" w:rsidRDefault="0034196A" w:rsidP="0034196A">
      <w:pPr>
        <w:jc w:val="both"/>
        <w:rPr>
          <w:rFonts w:ascii="Verdana" w:hAnsi="Verdana"/>
          <w:b/>
          <w:color w:val="0F243E" w:themeColor="text2" w:themeShade="80"/>
          <w:sz w:val="20"/>
          <w:szCs w:val="20"/>
        </w:rPr>
      </w:pPr>
      <w:r w:rsidRPr="001C4445">
        <w:rPr>
          <w:rFonts w:ascii="Verdana" w:hAnsi="Verdana"/>
          <w:b/>
          <w:color w:val="0F243E" w:themeColor="text2" w:themeShade="80"/>
          <w:sz w:val="20"/>
          <w:szCs w:val="20"/>
        </w:rPr>
        <w:t>OPPORTUNITIES FOR REASONING/PROBLEM SOLVING</w:t>
      </w:r>
    </w:p>
    <w:p w:rsidR="0034196A" w:rsidRPr="001C4445" w:rsidRDefault="0034196A" w:rsidP="0034196A">
      <w:pPr>
        <w:spacing w:after="0"/>
        <w:jc w:val="both"/>
        <w:rPr>
          <w:rFonts w:ascii="Verdana" w:hAnsi="Verdana"/>
          <w:color w:val="0F243E" w:themeColor="text2" w:themeShade="80"/>
          <w:sz w:val="20"/>
          <w:szCs w:val="20"/>
        </w:rPr>
      </w:pPr>
      <w:r w:rsidRPr="001C4445">
        <w:rPr>
          <w:rFonts w:ascii="Verdana" w:hAnsi="Verdana"/>
          <w:color w:val="0F243E" w:themeColor="text2" w:themeShade="80"/>
          <w:sz w:val="20"/>
          <w:szCs w:val="20"/>
        </w:rPr>
        <w:t>Combined triangle problems that involve consecutive application of Pythagoras</w:t>
      </w:r>
      <w:r>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Theorem or a combination of Pythagoras’ Theorem and the trigonometric ratios. </w:t>
      </w:r>
    </w:p>
    <w:p w:rsidR="0034196A" w:rsidRPr="001C4445" w:rsidRDefault="0034196A" w:rsidP="0034196A">
      <w:pPr>
        <w:spacing w:after="0"/>
        <w:jc w:val="both"/>
        <w:rPr>
          <w:rFonts w:ascii="Verdana" w:hAnsi="Verdana"/>
          <w:color w:val="0F243E" w:themeColor="text2" w:themeShade="80"/>
          <w:sz w:val="20"/>
          <w:szCs w:val="20"/>
        </w:rPr>
      </w:pPr>
      <w:r w:rsidRPr="001C4445">
        <w:rPr>
          <w:rFonts w:ascii="Verdana" w:hAnsi="Verdana"/>
          <w:color w:val="0F243E" w:themeColor="text2" w:themeShade="80"/>
          <w:sz w:val="20"/>
          <w:szCs w:val="20"/>
        </w:rPr>
        <w:t>In addition to abstract problems</w:t>
      </w:r>
      <w:r>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students should be encouraged to apply Pythagoras’ Theorem and/</w:t>
      </w:r>
      <w:r>
        <w:rPr>
          <w:rFonts w:ascii="Verdana" w:hAnsi="Verdana"/>
          <w:color w:val="0F243E" w:themeColor="text2" w:themeShade="80"/>
          <w:sz w:val="20"/>
          <w:szCs w:val="20"/>
        </w:rPr>
        <w:t xml:space="preserve">or </w:t>
      </w:r>
      <w:r w:rsidRPr="001C4445">
        <w:rPr>
          <w:rFonts w:ascii="Verdana" w:hAnsi="Verdana"/>
          <w:color w:val="0F243E" w:themeColor="text2" w:themeShade="80"/>
          <w:sz w:val="20"/>
          <w:szCs w:val="20"/>
        </w:rPr>
        <w:t>the trigonometric ratios to real</w:t>
      </w:r>
      <w:r>
        <w:rPr>
          <w:rFonts w:ascii="Verdana" w:hAnsi="Verdana"/>
          <w:color w:val="0F243E" w:themeColor="text2" w:themeShade="80"/>
          <w:sz w:val="20"/>
          <w:szCs w:val="20"/>
        </w:rPr>
        <w:t>-</w:t>
      </w:r>
      <w:r w:rsidRPr="001C4445">
        <w:rPr>
          <w:rFonts w:ascii="Verdana" w:hAnsi="Verdana"/>
          <w:color w:val="0F243E" w:themeColor="text2" w:themeShade="80"/>
          <w:sz w:val="20"/>
          <w:szCs w:val="20"/>
        </w:rPr>
        <w:t>life scenarios that require them to evaluate whether their answer fulfils certain criteria</w:t>
      </w:r>
      <w:r>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w:t>
      </w:r>
      <w:r>
        <w:rPr>
          <w:rFonts w:ascii="Verdana" w:hAnsi="Verdana"/>
          <w:color w:val="0F243E" w:themeColor="text2" w:themeShade="80"/>
          <w:sz w:val="20"/>
          <w:szCs w:val="20"/>
        </w:rPr>
        <w:t>e</w:t>
      </w:r>
      <w:r w:rsidRPr="001C4445">
        <w:rPr>
          <w:rFonts w:ascii="Verdana" w:hAnsi="Verdana"/>
          <w:color w:val="0F243E" w:themeColor="text2" w:themeShade="80"/>
          <w:sz w:val="20"/>
          <w:szCs w:val="20"/>
        </w:rPr>
        <w:t>.</w:t>
      </w:r>
      <w:r>
        <w:rPr>
          <w:rFonts w:ascii="Verdana" w:hAnsi="Verdana"/>
          <w:color w:val="0F243E" w:themeColor="text2" w:themeShade="80"/>
          <w:sz w:val="20"/>
          <w:szCs w:val="20"/>
        </w:rPr>
        <w:t>g</w:t>
      </w:r>
      <w:r w:rsidRPr="001C4445">
        <w:rPr>
          <w:rFonts w:ascii="Verdana" w:hAnsi="Verdana"/>
          <w:color w:val="0F243E" w:themeColor="text2" w:themeShade="80"/>
          <w:sz w:val="20"/>
          <w:szCs w:val="20"/>
        </w:rPr>
        <w:t>. the angle of elevation of 6.5</w:t>
      </w:r>
      <w:r>
        <w:rPr>
          <w:rFonts w:ascii="Verdana" w:hAnsi="Verdana"/>
          <w:color w:val="0F243E" w:themeColor="text2" w:themeShade="80"/>
          <w:sz w:val="20"/>
          <w:szCs w:val="20"/>
        </w:rPr>
        <w:t xml:space="preserve"> </w:t>
      </w:r>
      <w:r w:rsidRPr="001C4445">
        <w:rPr>
          <w:rFonts w:ascii="Verdana" w:hAnsi="Verdana"/>
          <w:color w:val="0F243E" w:themeColor="text2" w:themeShade="80"/>
          <w:sz w:val="20"/>
          <w:szCs w:val="20"/>
        </w:rPr>
        <w:t>m ladder cannot exceed 65</w:t>
      </w:r>
      <w:r>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What is the greatest height it can reach? </w:t>
      </w:r>
    </w:p>
    <w:p w:rsidR="0034196A" w:rsidRPr="001C4445" w:rsidRDefault="0034196A" w:rsidP="0034196A">
      <w:pPr>
        <w:spacing w:after="0"/>
        <w:jc w:val="both"/>
        <w:rPr>
          <w:rFonts w:ascii="Verdana" w:hAnsi="Verdana"/>
          <w:b/>
          <w:color w:val="0F243E" w:themeColor="text2" w:themeShade="80"/>
          <w:sz w:val="20"/>
          <w:szCs w:val="20"/>
        </w:rPr>
      </w:pPr>
    </w:p>
    <w:p w:rsidR="0034196A" w:rsidRPr="00954152" w:rsidRDefault="0034196A" w:rsidP="0034196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Answers may be displayed on a calculator in surd form. </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forget to square root their final answer or round their answer prematurely.</w:t>
      </w:r>
    </w:p>
    <w:p w:rsidR="0034196A" w:rsidRPr="00954152" w:rsidRDefault="0034196A" w:rsidP="0034196A">
      <w:pPr>
        <w:spacing w:after="0"/>
        <w:jc w:val="both"/>
        <w:rPr>
          <w:rFonts w:ascii="Verdana" w:hAnsi="Verdana"/>
          <w:b/>
          <w:color w:val="0F243E" w:themeColor="text2" w:themeShade="80"/>
          <w:sz w:val="20"/>
          <w:szCs w:val="20"/>
        </w:rPr>
      </w:pPr>
    </w:p>
    <w:p w:rsidR="0034196A" w:rsidRPr="00954152" w:rsidRDefault="0034196A" w:rsidP="0034196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surds.</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Drawing the squares on the 3 sides will help to illustrate the theorem. </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examples with triangles drawn in all four quadrants.</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Scale drawings are not acceptable.</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Calculators need to be in degree mode.</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To find in right-angled triangles the exact values of sin </w:t>
      </w:r>
      <w:r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and cos </w:t>
      </w:r>
      <w:r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60° and 90°, use triangles with angles of 30°, 45° and 60°. </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suitable mnemonic to remember SOHCAHTOA. </w:t>
      </w:r>
    </w:p>
    <w:p w:rsidR="0034196A" w:rsidRPr="00954152" w:rsidRDefault="0034196A" w:rsidP="0034196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Pythagoras’ Theorem and trigonometry together.</w:t>
      </w:r>
    </w:p>
    <w:p w:rsidR="0034196A" w:rsidRPr="00954152" w:rsidRDefault="0034196A" w:rsidP="0034196A">
      <w:pPr>
        <w:rPr>
          <w:color w:val="0F243E" w:themeColor="text2" w:themeShade="80"/>
        </w:rPr>
      </w:pPr>
    </w:p>
    <w:sectPr w:rsidR="0034196A" w:rsidRPr="00954152" w:rsidSect="00CE60A1">
      <w:headerReference w:type="default" r:id="rId6"/>
      <w:footerReference w:type="even" r:id="rId7"/>
      <w:footerReference w:type="default" r:id="rId8"/>
      <w:footerReference w:type="first" r:id="rI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34196A" w:rsidP="00BA2A5D">
    <w:pPr>
      <w:pStyle w:val="PageNumber1"/>
      <w:framePr w:wrap="around"/>
    </w:pPr>
    <w:r>
      <w:fldChar w:fldCharType="begin"/>
    </w:r>
    <w:r>
      <w:instrText xml:space="preserve">PAGE  </w:instrText>
    </w:r>
    <w:r>
      <w:fldChar w:fldCharType="separate"/>
    </w:r>
    <w:r>
      <w:t>4</w:t>
    </w:r>
    <w:r>
      <w:fldChar w:fldCharType="end"/>
    </w:r>
  </w:p>
  <w:p w:rsidR="00481D02" w:rsidRPr="00BA2A5D" w:rsidRDefault="0034196A" w:rsidP="00E925C3">
    <w:pPr>
      <w:pStyle w:val="Footerodd"/>
      <w:tabs>
        <w:tab w:val="right" w:pos="9639"/>
      </w:tabs>
    </w:pPr>
    <w:r>
      <w:tab/>
    </w:r>
    <w:r w:rsidRPr="009D798A">
      <w:t>Pearson Edexcel Level 1/Level 2 GCSE</w:t>
    </w:r>
    <w:r>
      <w:t xml:space="preserve"> (9 – 1)</w:t>
    </w:r>
    <w:r w:rsidRPr="009D798A">
      <w:t xml:space="preserve"> in Mathematics</w:t>
    </w:r>
    <w:r>
      <w:t xml:space="preserve"> </w:t>
    </w:r>
    <w:r>
      <w:br/>
    </w:r>
    <w:r>
      <w:tab/>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 xml:space="preserve">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34196A" w:rsidP="00BA2A5D">
    <w:pPr>
      <w:pStyle w:val="PageNumber1"/>
      <w:framePr w:wrap="around"/>
    </w:pPr>
    <w:r>
      <w:fldChar w:fldCharType="begin"/>
    </w:r>
    <w:r>
      <w:instrText xml:space="preserve">PAGE  </w:instrText>
    </w:r>
    <w:r>
      <w:fldChar w:fldCharType="separate"/>
    </w:r>
    <w:r>
      <w:t>1</w:t>
    </w:r>
    <w:r>
      <w:fldChar w:fldCharType="end"/>
    </w:r>
  </w:p>
  <w:p w:rsidR="00481D02" w:rsidRPr="00BA2A5D" w:rsidRDefault="0034196A" w:rsidP="00BA2A5D">
    <w:pPr>
      <w:pStyle w:val="Footerodd"/>
    </w:pPr>
    <w:r w:rsidRPr="009D798A">
      <w:t>Pearson Edexcel Level 1/Level 2 GCSE</w:t>
    </w:r>
    <w:r>
      <w:t xml:space="preserve"> (9 – 1)</w:t>
    </w:r>
    <w:r w:rsidRPr="009D798A">
      <w:t xml:space="preserve"> in Mathematics</w:t>
    </w:r>
    <w:r>
      <w:t xml:space="preserve"> </w:t>
    </w:r>
    <w:r>
      <w:br/>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692BFE" w:rsidRDefault="0034196A" w:rsidP="00BA2A5D">
    <w:pPr>
      <w:pStyle w:val="PageNumber1"/>
      <w:framePr w:wrap="around"/>
    </w:pPr>
    <w:r>
      <w:fldChar w:fldCharType="begin"/>
    </w:r>
    <w:r>
      <w:instrText xml:space="preserve">PAGE  </w:instrText>
    </w:r>
    <w:r>
      <w:fldChar w:fldCharType="separate"/>
    </w:r>
    <w:r>
      <w:t>5</w:t>
    </w:r>
    <w:r>
      <w:fldChar w:fldCharType="end"/>
    </w:r>
  </w:p>
  <w:p w:rsidR="00481D02" w:rsidRPr="00BA2A5D" w:rsidRDefault="0034196A"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r w:rsidRPr="009D798A">
      <w:t xml:space="preserve">2014  © Pearson Education </w:t>
    </w:r>
    <w:r w:rsidRPr="008E751B">
      <w:t>Limited</w:t>
    </w:r>
    <w:r w:rsidRPr="009D798A">
      <w:t xml:space="preserve"> 2014</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02" w:rsidRPr="00715FD9" w:rsidRDefault="0034196A" w:rsidP="0071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1DF"/>
    <w:multiLevelType w:val="hybridMultilevel"/>
    <w:tmpl w:val="D68C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F34430"/>
    <w:multiLevelType w:val="hybridMultilevel"/>
    <w:tmpl w:val="51E0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F16430"/>
    <w:multiLevelType w:val="hybridMultilevel"/>
    <w:tmpl w:val="A3CC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nsid w:val="13850ACB"/>
    <w:multiLevelType w:val="hybridMultilevel"/>
    <w:tmpl w:val="371CA25E"/>
    <w:lvl w:ilvl="0" w:tplc="08090001">
      <w:start w:val="1"/>
      <w:numFmt w:val="bullet"/>
      <w:lvlText w:val=""/>
      <w:lvlJc w:val="left"/>
      <w:pPr>
        <w:ind w:left="3573" w:hanging="360"/>
      </w:pPr>
      <w:rPr>
        <w:rFonts w:ascii="Symbol" w:hAnsi="Symbol" w:hint="default"/>
      </w:rPr>
    </w:lvl>
    <w:lvl w:ilvl="1" w:tplc="08090001">
      <w:start w:val="1"/>
      <w:numFmt w:val="bullet"/>
      <w:lvlText w:val=""/>
      <w:lvlJc w:val="left"/>
      <w:pPr>
        <w:ind w:left="4293" w:hanging="360"/>
      </w:pPr>
      <w:rPr>
        <w:rFonts w:ascii="Symbol" w:hAnsi="Symbol" w:hint="default"/>
      </w:rPr>
    </w:lvl>
    <w:lvl w:ilvl="2" w:tplc="08090005" w:tentative="1">
      <w:start w:val="1"/>
      <w:numFmt w:val="bullet"/>
      <w:lvlText w:val=""/>
      <w:lvlJc w:val="left"/>
      <w:pPr>
        <w:ind w:left="5013" w:hanging="360"/>
      </w:pPr>
      <w:rPr>
        <w:rFonts w:ascii="Wingdings" w:hAnsi="Wingdings" w:hint="default"/>
      </w:rPr>
    </w:lvl>
    <w:lvl w:ilvl="3" w:tplc="08090001" w:tentative="1">
      <w:start w:val="1"/>
      <w:numFmt w:val="bullet"/>
      <w:lvlText w:val=""/>
      <w:lvlJc w:val="left"/>
      <w:pPr>
        <w:ind w:left="5733" w:hanging="360"/>
      </w:pPr>
      <w:rPr>
        <w:rFonts w:ascii="Symbol" w:hAnsi="Symbol" w:hint="default"/>
      </w:rPr>
    </w:lvl>
    <w:lvl w:ilvl="4" w:tplc="08090003" w:tentative="1">
      <w:start w:val="1"/>
      <w:numFmt w:val="bullet"/>
      <w:lvlText w:val="o"/>
      <w:lvlJc w:val="left"/>
      <w:pPr>
        <w:ind w:left="6453" w:hanging="360"/>
      </w:pPr>
      <w:rPr>
        <w:rFonts w:ascii="Courier New" w:hAnsi="Courier New" w:cs="Courier New" w:hint="default"/>
      </w:rPr>
    </w:lvl>
    <w:lvl w:ilvl="5" w:tplc="08090005" w:tentative="1">
      <w:start w:val="1"/>
      <w:numFmt w:val="bullet"/>
      <w:lvlText w:val=""/>
      <w:lvlJc w:val="left"/>
      <w:pPr>
        <w:ind w:left="7173" w:hanging="360"/>
      </w:pPr>
      <w:rPr>
        <w:rFonts w:ascii="Wingdings" w:hAnsi="Wingdings" w:hint="default"/>
      </w:rPr>
    </w:lvl>
    <w:lvl w:ilvl="6" w:tplc="08090001" w:tentative="1">
      <w:start w:val="1"/>
      <w:numFmt w:val="bullet"/>
      <w:lvlText w:val=""/>
      <w:lvlJc w:val="left"/>
      <w:pPr>
        <w:ind w:left="7893" w:hanging="360"/>
      </w:pPr>
      <w:rPr>
        <w:rFonts w:ascii="Symbol" w:hAnsi="Symbol" w:hint="default"/>
      </w:rPr>
    </w:lvl>
    <w:lvl w:ilvl="7" w:tplc="08090003" w:tentative="1">
      <w:start w:val="1"/>
      <w:numFmt w:val="bullet"/>
      <w:lvlText w:val="o"/>
      <w:lvlJc w:val="left"/>
      <w:pPr>
        <w:ind w:left="8613" w:hanging="360"/>
      </w:pPr>
      <w:rPr>
        <w:rFonts w:ascii="Courier New" w:hAnsi="Courier New" w:cs="Courier New" w:hint="default"/>
      </w:rPr>
    </w:lvl>
    <w:lvl w:ilvl="8" w:tplc="08090005" w:tentative="1">
      <w:start w:val="1"/>
      <w:numFmt w:val="bullet"/>
      <w:lvlText w:val=""/>
      <w:lvlJc w:val="left"/>
      <w:pPr>
        <w:ind w:left="9333" w:hanging="360"/>
      </w:pPr>
      <w:rPr>
        <w:rFonts w:ascii="Wingdings" w:hAnsi="Wingdings" w:hint="default"/>
      </w:rPr>
    </w:lvl>
  </w:abstractNum>
  <w:abstractNum w:abstractNumId="5">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FB5349"/>
    <w:multiLevelType w:val="hybridMultilevel"/>
    <w:tmpl w:val="ACF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116A2"/>
    <w:multiLevelType w:val="hybridMultilevel"/>
    <w:tmpl w:val="01AC8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5453CC"/>
    <w:multiLevelType w:val="hybridMultilevel"/>
    <w:tmpl w:val="F85A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A75B8D"/>
    <w:multiLevelType w:val="hybridMultilevel"/>
    <w:tmpl w:val="F44C8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E33205"/>
    <w:multiLevelType w:val="hybridMultilevel"/>
    <w:tmpl w:val="76D07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75537A"/>
    <w:multiLevelType w:val="hybridMultilevel"/>
    <w:tmpl w:val="4B98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A13F39"/>
    <w:multiLevelType w:val="hybridMultilevel"/>
    <w:tmpl w:val="548842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CD4F93"/>
    <w:multiLevelType w:val="hybridMultilevel"/>
    <w:tmpl w:val="0E5E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9C49A5"/>
    <w:multiLevelType w:val="hybridMultilevel"/>
    <w:tmpl w:val="1F3E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013A90"/>
    <w:multiLevelType w:val="hybridMultilevel"/>
    <w:tmpl w:val="C248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C64FB0"/>
    <w:multiLevelType w:val="hybridMultilevel"/>
    <w:tmpl w:val="9C84E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F9625F"/>
    <w:multiLevelType w:val="hybridMultilevel"/>
    <w:tmpl w:val="38603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28781D"/>
    <w:multiLevelType w:val="hybridMultilevel"/>
    <w:tmpl w:val="82D21A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A24660"/>
    <w:multiLevelType w:val="hybridMultilevel"/>
    <w:tmpl w:val="1FFE9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6F42B4"/>
    <w:multiLevelType w:val="hybridMultilevel"/>
    <w:tmpl w:val="66263C5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6D49EC"/>
    <w:multiLevelType w:val="hybridMultilevel"/>
    <w:tmpl w:val="330A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2920C4"/>
    <w:multiLevelType w:val="hybridMultilevel"/>
    <w:tmpl w:val="9202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B5348C"/>
    <w:multiLevelType w:val="hybridMultilevel"/>
    <w:tmpl w:val="4BC2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967044"/>
    <w:multiLevelType w:val="hybridMultilevel"/>
    <w:tmpl w:val="539C0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657784"/>
    <w:multiLevelType w:val="hybridMultilevel"/>
    <w:tmpl w:val="C61EF6C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544A02"/>
    <w:multiLevelType w:val="hybridMultilevel"/>
    <w:tmpl w:val="FB06A40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6248CD"/>
    <w:multiLevelType w:val="hybridMultilevel"/>
    <w:tmpl w:val="88DCF4A0"/>
    <w:lvl w:ilvl="0" w:tplc="08090001">
      <w:start w:val="1"/>
      <w:numFmt w:val="bullet"/>
      <w:lvlText w:val=""/>
      <w:lvlJc w:val="left"/>
      <w:pPr>
        <w:ind w:left="360" w:hanging="360"/>
      </w:pPr>
      <w:rPr>
        <w:rFonts w:ascii="Symbol" w:hAnsi="Symbol" w:hint="default"/>
      </w:rPr>
    </w:lvl>
    <w:lvl w:ilvl="1" w:tplc="35FA2E1A">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2"/>
  </w:num>
  <w:num w:numId="4">
    <w:abstractNumId w:val="5"/>
  </w:num>
  <w:num w:numId="5">
    <w:abstractNumId w:val="6"/>
  </w:num>
  <w:num w:numId="6">
    <w:abstractNumId w:val="19"/>
  </w:num>
  <w:num w:numId="7">
    <w:abstractNumId w:val="14"/>
  </w:num>
  <w:num w:numId="8">
    <w:abstractNumId w:val="25"/>
  </w:num>
  <w:num w:numId="9">
    <w:abstractNumId w:val="27"/>
  </w:num>
  <w:num w:numId="10">
    <w:abstractNumId w:val="29"/>
  </w:num>
  <w:num w:numId="11">
    <w:abstractNumId w:val="3"/>
  </w:num>
  <w:num w:numId="12">
    <w:abstractNumId w:val="16"/>
  </w:num>
  <w:num w:numId="13">
    <w:abstractNumId w:val="10"/>
  </w:num>
  <w:num w:numId="14">
    <w:abstractNumId w:val="28"/>
  </w:num>
  <w:num w:numId="15">
    <w:abstractNumId w:val="13"/>
  </w:num>
  <w:num w:numId="16">
    <w:abstractNumId w:val="26"/>
  </w:num>
  <w:num w:numId="17">
    <w:abstractNumId w:val="4"/>
  </w:num>
  <w:num w:numId="18">
    <w:abstractNumId w:val="1"/>
  </w:num>
  <w:num w:numId="19">
    <w:abstractNumId w:val="0"/>
  </w:num>
  <w:num w:numId="20">
    <w:abstractNumId w:val="21"/>
  </w:num>
  <w:num w:numId="21">
    <w:abstractNumId w:val="22"/>
  </w:num>
  <w:num w:numId="22">
    <w:abstractNumId w:val="18"/>
  </w:num>
  <w:num w:numId="23">
    <w:abstractNumId w:val="24"/>
  </w:num>
  <w:num w:numId="24">
    <w:abstractNumId w:val="17"/>
  </w:num>
  <w:num w:numId="25">
    <w:abstractNumId w:val="20"/>
  </w:num>
  <w:num w:numId="26">
    <w:abstractNumId w:val="8"/>
  </w:num>
  <w:num w:numId="27">
    <w:abstractNumId w:val="9"/>
  </w:num>
  <w:num w:numId="28">
    <w:abstractNumId w:val="11"/>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A1"/>
    <w:rsid w:val="00030327"/>
    <w:rsid w:val="0013301E"/>
    <w:rsid w:val="00201CAE"/>
    <w:rsid w:val="0026276C"/>
    <w:rsid w:val="0034196A"/>
    <w:rsid w:val="003D6DC7"/>
    <w:rsid w:val="003E1298"/>
    <w:rsid w:val="004028EB"/>
    <w:rsid w:val="00670AD4"/>
    <w:rsid w:val="006822B8"/>
    <w:rsid w:val="007835B1"/>
    <w:rsid w:val="007C64E1"/>
    <w:rsid w:val="008471F8"/>
    <w:rsid w:val="0089440B"/>
    <w:rsid w:val="009D76AE"/>
    <w:rsid w:val="009F2E0F"/>
    <w:rsid w:val="00BC7E5A"/>
    <w:rsid w:val="00C125CB"/>
    <w:rsid w:val="00C625DB"/>
    <w:rsid w:val="00CD3C2E"/>
    <w:rsid w:val="00CE60A1"/>
    <w:rsid w:val="00D35643"/>
    <w:rsid w:val="00D90180"/>
    <w:rsid w:val="00E15002"/>
    <w:rsid w:val="00F31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A1"/>
    <w:pPr>
      <w:ind w:left="720"/>
      <w:contextualSpacing/>
    </w:pPr>
  </w:style>
  <w:style w:type="table" w:styleId="TableGrid">
    <w:name w:val="Table Grid"/>
    <w:basedOn w:val="TableNormal"/>
    <w:uiPriority w:val="59"/>
    <w:rsid w:val="00CE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0A1"/>
    <w:rPr>
      <w:color w:val="0000FF" w:themeColor="hyperlink"/>
      <w:u w:val="single"/>
    </w:rPr>
  </w:style>
  <w:style w:type="paragraph" w:styleId="Header">
    <w:name w:val="header"/>
    <w:basedOn w:val="Normal"/>
    <w:link w:val="HeaderChar"/>
    <w:uiPriority w:val="99"/>
    <w:unhideWhenUsed/>
    <w:rsid w:val="00CE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1"/>
  </w:style>
  <w:style w:type="paragraph" w:customStyle="1" w:styleId="PageNumber1">
    <w:name w:val="Page Number1"/>
    <w:rsid w:val="00CE60A1"/>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CE60A1"/>
    <w:pPr>
      <w:pBdr>
        <w:top w:val="single" w:sz="12" w:space="2" w:color="AACAE6"/>
      </w:pBdr>
      <w:spacing w:after="0" w:line="200" w:lineRule="atLeast"/>
    </w:pPr>
    <w:rPr>
      <w:rFonts w:ascii="Verdana" w:eastAsia="Times New Roman" w:hAnsi="Verdana" w:cs="Times New Roman"/>
      <w:sz w:val="14"/>
      <w:szCs w:val="16"/>
    </w:rPr>
  </w:style>
  <w:style w:type="paragraph" w:customStyle="1" w:styleId="U-text">
    <w:name w:val="U-text"/>
    <w:basedOn w:val="Normal"/>
    <w:link w:val="U-textChar1"/>
    <w:rsid w:val="007835B1"/>
    <w:pPr>
      <w:spacing w:before="60" w:after="60" w:line="280" w:lineRule="exact"/>
    </w:pPr>
    <w:rPr>
      <w:rFonts w:ascii="Verdana" w:eastAsia="Times New Roman" w:hAnsi="Verdana" w:cs="Times New Roman"/>
      <w:sz w:val="20"/>
    </w:rPr>
  </w:style>
  <w:style w:type="character" w:customStyle="1" w:styleId="U-textChar1">
    <w:name w:val="U-text Char1"/>
    <w:link w:val="U-text"/>
    <w:rsid w:val="007835B1"/>
    <w:rPr>
      <w:rFonts w:ascii="Verdana" w:eastAsia="Times New Roman"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A1"/>
    <w:pPr>
      <w:ind w:left="720"/>
      <w:contextualSpacing/>
    </w:pPr>
  </w:style>
  <w:style w:type="table" w:styleId="TableGrid">
    <w:name w:val="Table Grid"/>
    <w:basedOn w:val="TableNormal"/>
    <w:uiPriority w:val="59"/>
    <w:rsid w:val="00CE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0A1"/>
    <w:rPr>
      <w:color w:val="0000FF" w:themeColor="hyperlink"/>
      <w:u w:val="single"/>
    </w:rPr>
  </w:style>
  <w:style w:type="paragraph" w:styleId="Header">
    <w:name w:val="header"/>
    <w:basedOn w:val="Normal"/>
    <w:link w:val="HeaderChar"/>
    <w:uiPriority w:val="99"/>
    <w:unhideWhenUsed/>
    <w:rsid w:val="00CE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1"/>
  </w:style>
  <w:style w:type="paragraph" w:customStyle="1" w:styleId="PageNumber1">
    <w:name w:val="Page Number1"/>
    <w:rsid w:val="00CE60A1"/>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CE60A1"/>
    <w:pPr>
      <w:pBdr>
        <w:top w:val="single" w:sz="12" w:space="2" w:color="AACAE6"/>
      </w:pBdr>
      <w:spacing w:after="0" w:line="200" w:lineRule="atLeast"/>
    </w:pPr>
    <w:rPr>
      <w:rFonts w:ascii="Verdana" w:eastAsia="Times New Roman" w:hAnsi="Verdana" w:cs="Times New Roman"/>
      <w:sz w:val="14"/>
      <w:szCs w:val="16"/>
    </w:rPr>
  </w:style>
  <w:style w:type="paragraph" w:customStyle="1" w:styleId="U-text">
    <w:name w:val="U-text"/>
    <w:basedOn w:val="Normal"/>
    <w:link w:val="U-textChar1"/>
    <w:rsid w:val="007835B1"/>
    <w:pPr>
      <w:spacing w:before="60" w:after="60" w:line="280" w:lineRule="exact"/>
    </w:pPr>
    <w:rPr>
      <w:rFonts w:ascii="Verdana" w:eastAsia="Times New Roman" w:hAnsi="Verdana" w:cs="Times New Roman"/>
      <w:sz w:val="20"/>
    </w:rPr>
  </w:style>
  <w:style w:type="character" w:customStyle="1" w:styleId="U-textChar1">
    <w:name w:val="U-text Char1"/>
    <w:link w:val="U-text"/>
    <w:rsid w:val="007835B1"/>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3E8F7AE8</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Barton</dc:creator>
  <cp:lastModifiedBy>Craig Barton</cp:lastModifiedBy>
  <cp:revision>2</cp:revision>
  <dcterms:created xsi:type="dcterms:W3CDTF">2016-07-08T07:56:00Z</dcterms:created>
  <dcterms:modified xsi:type="dcterms:W3CDTF">2016-07-08T07:56:00Z</dcterms:modified>
</cp:coreProperties>
</file>