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F94" w:rsidRPr="00954152" w:rsidRDefault="00E01F94" w:rsidP="00E01F94">
      <w:pPr>
        <w:rPr>
          <w:b/>
          <w:color w:val="0F243E" w:themeColor="text2" w:themeShade="80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10682"/>
      </w:tblGrid>
      <w:tr w:rsidR="00E01F94" w:rsidRPr="00954152" w:rsidTr="005765EB">
        <w:trPr>
          <w:trHeight w:val="880"/>
        </w:trPr>
        <w:tc>
          <w:tcPr>
            <w:tcW w:w="5000" w:type="pct"/>
            <w:shd w:val="clear" w:color="auto" w:fill="0F243E" w:themeFill="text2" w:themeFillShade="80"/>
            <w:vAlign w:val="center"/>
          </w:tcPr>
          <w:p w:rsidR="00E01F94" w:rsidRPr="00954152" w:rsidRDefault="00E01F94" w:rsidP="005765EB">
            <w:pPr>
              <w:spacing w:line="276" w:lineRule="auto"/>
              <w:rPr>
                <w:rFonts w:ascii="Verdana" w:hAnsi="Verdana"/>
                <w:b/>
              </w:rPr>
            </w:pPr>
            <w:bookmarkStart w:id="0" w:name="HUnit8"/>
            <w:r w:rsidRPr="00954152">
              <w:rPr>
                <w:rFonts w:ascii="Verdana" w:hAnsi="Verdana"/>
                <w:b/>
              </w:rPr>
              <w:t>UNIT 8: Transformations; Constructions: triangles, nets, plan and elevation, loci, scale drawings and bearings</w:t>
            </w:r>
            <w:bookmarkEnd w:id="0"/>
          </w:p>
        </w:tc>
      </w:tr>
    </w:tbl>
    <w:p w:rsidR="00E01F94" w:rsidRDefault="00E01F94" w:rsidP="00E01F94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R2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use scale factors, scale diagrams and maps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R6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express a multiplicative relationship between two quantities as a ratio or a fraction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standard ruler and compass constructions (perpendicular bisector of a line segment, constructing a perpendicular to a given line from/at a given point, bisecting a given angle); use these to construct given figures and solve loci problems; know that the perpendicular distance from a point to a line is the shortest distance to the line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apply the properties of angles at a point, angles at a point on a straight line, vertically opposite angles; understand and use alternate and corresponding angles on parallel lines; derive and use the sum of angles in a triangle (e.g. to deduce and use the angle sum in any polygon, and to derive properties of regular polygons)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use the basic congruence criteria for triangles (SSS, SAS, ASA, RHS)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G7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identify, describe and construct congruent and similar shapes, including on a coordinate axis, by considering rotation, reflection, translation and enlargement (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including fractional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and negative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scale factors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)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G8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describe the changes and invariance achieved by combinations of rotations, reflections and translations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G12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identify properties of the faces, surfaces, edges and vertices of: cubes, cuboids, prisms, cylinders, pyramids, cones and spheres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G13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construct and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 interpret plans and elevations of 3D shapes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G15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measure line segments and angles in geometric figures, including interpreting maps and scale drawings and use of bearings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G24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  <w:t>describe translations as 2D vectors</w:t>
      </w:r>
    </w:p>
    <w:p w:rsidR="00E01F94" w:rsidRPr="00954152" w:rsidRDefault="00E01F94" w:rsidP="00E01F94">
      <w:pPr>
        <w:spacing w:after="0"/>
        <w:ind w:left="567" w:hanging="567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G25 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apply addition and subtraction of vectors, multiplication of vectors by a </w:t>
      </w:r>
      <w:proofErr w:type="gramStart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scalar,</w:t>
      </w:r>
      <w:proofErr w:type="gramEnd"/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 xml:space="preserve"> and diagrammatic and column representations of vectors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; …</w:t>
      </w:r>
    </w:p>
    <w:p w:rsidR="00E01F94" w:rsidRPr="00954152" w:rsidRDefault="00E01F94" w:rsidP="00E01F94">
      <w:pPr>
        <w:spacing w:after="0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should be able to recognise 2D shapes. 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should be able to plot coordinates in four quadrants and linear equations parallel to the coordinate axes.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E01F94" w:rsidRPr="00954152" w:rsidRDefault="00E01F94" w:rsidP="00E01F9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E01F94" w:rsidRPr="00954152" w:rsidRDefault="00E01F94" w:rsidP="00E01F9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Rotation, reflection, translation, transformation, enlargement, scale factor, vector, centre, angle, direction, mirror line, centre of enlargement, describe, distance, congruence, similar, combinations, single, corresponding, constructions, compasses, protractor, bisector, bisect, line segment, perpendicular, loci, bearing</w:t>
      </w:r>
    </w:p>
    <w:p w:rsidR="00E01F94" w:rsidRPr="00954152" w:rsidRDefault="00E01F94" w:rsidP="00E01F94">
      <w:pPr>
        <w:spacing w:line="288" w:lineRule="auto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br w:type="page"/>
      </w:r>
    </w:p>
    <w:tbl>
      <w:tblPr>
        <w:tblStyle w:val="TableGrid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8415"/>
        <w:gridCol w:w="2267"/>
      </w:tblGrid>
      <w:tr w:rsidR="008D6382" w:rsidRPr="00954152" w:rsidTr="005765EB">
        <w:tc>
          <w:tcPr>
            <w:tcW w:w="3939" w:type="pct"/>
            <w:shd w:val="clear" w:color="auto" w:fill="8DB3E2" w:themeFill="text2" w:themeFillTint="66"/>
            <w:vAlign w:val="center"/>
          </w:tcPr>
          <w:p w:rsidR="008D6382" w:rsidRPr="00954152" w:rsidRDefault="008D6382" w:rsidP="005765EB">
            <w:pPr>
              <w:spacing w:line="276" w:lineRule="auto"/>
              <w:rPr>
                <w:rFonts w:ascii="Verdana" w:hAnsi="Verdana"/>
                <w:b/>
                <w:color w:val="0F243E" w:themeColor="text2" w:themeShade="80"/>
                <w:szCs w:val="24"/>
              </w:rPr>
            </w:pPr>
            <w:bookmarkStart w:id="1" w:name="HUnit8b"/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lastRenderedPageBreak/>
              <w:t>8b. Constructions, loci and bearings</w:t>
            </w:r>
          </w:p>
          <w:p w:rsidR="008D6382" w:rsidRPr="00954152" w:rsidRDefault="008D6382" w:rsidP="005765EB">
            <w:pPr>
              <w:spacing w:line="276" w:lineRule="auto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>(R2, G2, G3, G12, G13, G15)</w:t>
            </w:r>
            <w:bookmarkEnd w:id="1"/>
          </w:p>
        </w:tc>
        <w:tc>
          <w:tcPr>
            <w:tcW w:w="1061" w:type="pct"/>
            <w:shd w:val="clear" w:color="auto" w:fill="8DB3E2" w:themeFill="text2" w:themeFillTint="66"/>
          </w:tcPr>
          <w:p w:rsidR="008D6382" w:rsidRPr="00954152" w:rsidRDefault="008D6382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 w:rsidRPr="00954152">
              <w:rPr>
                <w:rFonts w:ascii="Verdana" w:hAnsi="Verdana"/>
                <w:b/>
                <w:color w:val="0F243E" w:themeColor="text2" w:themeShade="80"/>
                <w:szCs w:val="24"/>
              </w:rPr>
              <w:t>Teaching time</w:t>
            </w:r>
          </w:p>
          <w:p w:rsidR="008D6382" w:rsidRPr="00954152" w:rsidRDefault="008D6382" w:rsidP="005765EB">
            <w:pPr>
              <w:spacing w:line="276" w:lineRule="auto"/>
              <w:jc w:val="right"/>
              <w:rPr>
                <w:rFonts w:ascii="Verdana" w:hAnsi="Verdana"/>
                <w:color w:val="0F243E" w:themeColor="text2" w:themeShade="80"/>
                <w:szCs w:val="24"/>
              </w:rPr>
            </w:pPr>
            <w:r>
              <w:rPr>
                <w:rFonts w:ascii="Verdana" w:hAnsi="Verdana"/>
                <w:color w:val="0F243E" w:themeColor="text2" w:themeShade="80"/>
                <w:szCs w:val="24"/>
              </w:rPr>
              <w:t>6-8</w:t>
            </w:r>
            <w:r w:rsidRPr="00954152">
              <w:rPr>
                <w:rFonts w:ascii="Verdana" w:hAnsi="Verdana"/>
                <w:color w:val="0F243E" w:themeColor="text2" w:themeShade="80"/>
                <w:szCs w:val="24"/>
              </w:rPr>
              <w:t xml:space="preserve"> hours</w:t>
            </w:r>
          </w:p>
        </w:tc>
      </w:tr>
    </w:tbl>
    <w:p w:rsidR="008D6382" w:rsidRPr="00954152" w:rsidRDefault="008D6382" w:rsidP="008D6382">
      <w:pPr>
        <w:spacing w:before="240" w:after="18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8D6382" w:rsidRPr="00954152" w:rsidRDefault="008D6382" w:rsidP="008D6382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By the end of the sub-unit, students should be able to: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draw front and side elevations and plans of shapes made from simple solids;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Given the front and side elevations and the plan of a solid, draw a sketch of the 3D solid;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and interpret maps and scale drawings, using a variety of scales and units;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Read and construct scale drawings, drawing lines and shapes to scale;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Estimate lengths using a scale diagram;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Understand, draw and measure bearings;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bearings and solve bearings problems, including on scaled maps, and find/mark and measure bearings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Use the standard ruler and compass constructions: 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bisect a given angle;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a perpendicular to a given line from/at a given point;</w:t>
      </w:r>
    </w:p>
    <w:p w:rsidR="008D638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 angles of 90°, 45°;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perpendicular bisector of a line segment;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Construct: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region bounded by a circle and an intersecting line;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a given distance from a point and a given distance from a line;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equal distances from two points or two line segments;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714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regions which may be defined by ‘nearer to’ or ‘greater than’;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Find and describe regions satisfying a combination of loci, including in 3D;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Use constructions to solve loci problems including with bearings;</w:t>
      </w:r>
    </w:p>
    <w:p w:rsidR="008D6382" w:rsidRPr="00954152" w:rsidRDefault="008D6382" w:rsidP="008D6382">
      <w:pPr>
        <w:pStyle w:val="ListParagraph"/>
        <w:numPr>
          <w:ilvl w:val="0"/>
          <w:numId w:val="14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Know that the perpendicular distance from a point to a line is the shortest distance to the line. 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b/>
          <w:color w:val="0F243E"/>
          <w:sz w:val="18"/>
          <w:szCs w:val="18"/>
        </w:rPr>
      </w:pPr>
    </w:p>
    <w:p w:rsidR="008D6382" w:rsidRPr="00687789" w:rsidRDefault="008D6382" w:rsidP="008D6382">
      <w:pPr>
        <w:spacing w:after="180"/>
        <w:jc w:val="both"/>
        <w:rPr>
          <w:rFonts w:ascii="Verdana" w:hAnsi="Verdana"/>
          <w:b/>
          <w:color w:val="0F243E"/>
          <w:sz w:val="20"/>
          <w:szCs w:val="20"/>
        </w:rPr>
      </w:pPr>
      <w:r w:rsidRPr="00687789">
        <w:rPr>
          <w:rFonts w:ascii="Verdana" w:hAnsi="Verdana"/>
          <w:b/>
          <w:color w:val="0F243E"/>
          <w:sz w:val="20"/>
          <w:szCs w:val="20"/>
        </w:rPr>
        <w:t>POSSIBLE SUCCESS CRITERIA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>Able to read and construct scale drawings.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proofErr w:type="gramStart"/>
      <w:r w:rsidRPr="00687789">
        <w:rPr>
          <w:rFonts w:ascii="Verdana" w:hAnsi="Verdana"/>
          <w:color w:val="0F243E"/>
          <w:sz w:val="20"/>
          <w:szCs w:val="20"/>
        </w:rPr>
        <w:t xml:space="preserve">When given the bearing of a point </w:t>
      </w:r>
      <w:r w:rsidRPr="00687789">
        <w:rPr>
          <w:rFonts w:ascii="Times New Roman" w:hAnsi="Times New Roman" w:cs="Times New Roman"/>
          <w:i/>
          <w:color w:val="0F243E"/>
          <w:sz w:val="24"/>
          <w:szCs w:val="24"/>
        </w:rPr>
        <w:t>A</w:t>
      </w:r>
      <w:r w:rsidRPr="00687789">
        <w:rPr>
          <w:rFonts w:ascii="Verdana" w:hAnsi="Verdana"/>
          <w:color w:val="0F243E"/>
          <w:sz w:val="20"/>
          <w:szCs w:val="20"/>
        </w:rPr>
        <w:t xml:space="preserve"> from point </w:t>
      </w:r>
      <w:r w:rsidRPr="00687789">
        <w:rPr>
          <w:rFonts w:ascii="Times New Roman" w:hAnsi="Times New Roman" w:cs="Times New Roman"/>
          <w:i/>
          <w:color w:val="0F243E"/>
          <w:sz w:val="24"/>
          <w:szCs w:val="24"/>
        </w:rPr>
        <w:t>B</w:t>
      </w:r>
      <w:r w:rsidRPr="00687789">
        <w:rPr>
          <w:rFonts w:ascii="Verdana" w:hAnsi="Verdana"/>
          <w:color w:val="0F243E"/>
          <w:sz w:val="20"/>
          <w:szCs w:val="20"/>
        </w:rPr>
        <w:t xml:space="preserve">, can work out the bearing of </w:t>
      </w:r>
      <w:r w:rsidRPr="00687789">
        <w:rPr>
          <w:rFonts w:ascii="Times New Roman" w:hAnsi="Times New Roman" w:cs="Times New Roman"/>
          <w:i/>
          <w:color w:val="0F243E"/>
          <w:sz w:val="24"/>
          <w:szCs w:val="24"/>
        </w:rPr>
        <w:t>B</w:t>
      </w:r>
      <w:r w:rsidRPr="00687789">
        <w:rPr>
          <w:rFonts w:ascii="Verdana" w:hAnsi="Verdana"/>
          <w:color w:val="0F243E"/>
          <w:sz w:val="20"/>
          <w:szCs w:val="20"/>
        </w:rPr>
        <w:t xml:space="preserve"> from </w:t>
      </w:r>
      <w:r w:rsidRPr="00687789">
        <w:rPr>
          <w:rFonts w:ascii="Times New Roman" w:hAnsi="Times New Roman" w:cs="Times New Roman"/>
          <w:i/>
          <w:color w:val="0F243E"/>
          <w:sz w:val="24"/>
          <w:szCs w:val="24"/>
        </w:rPr>
        <w:t>A</w:t>
      </w:r>
      <w:r w:rsidRPr="00687789">
        <w:rPr>
          <w:rFonts w:ascii="Verdana" w:hAnsi="Verdana"/>
          <w:color w:val="0F243E"/>
          <w:sz w:val="20"/>
          <w:szCs w:val="20"/>
        </w:rPr>
        <w:t>.</w:t>
      </w:r>
      <w:proofErr w:type="gramEnd"/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>Know that scale diagrams, including bearings and maps, are ‘similar’ to the real-life examples.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>Able to sketch the locus of point on a vertex of a rotating shape as it moves along a line, of a point on the circumference and at the centre of a wheel.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18"/>
          <w:szCs w:val="18"/>
        </w:rPr>
      </w:pPr>
    </w:p>
    <w:p w:rsidR="008D6382" w:rsidRPr="00687789" w:rsidRDefault="008D6382" w:rsidP="008D6382">
      <w:pPr>
        <w:spacing w:after="180"/>
        <w:rPr>
          <w:rFonts w:ascii="Verdana" w:hAnsi="Verdana"/>
          <w:b/>
          <w:color w:val="0F243E"/>
          <w:sz w:val="20"/>
          <w:szCs w:val="20"/>
        </w:rPr>
      </w:pPr>
      <w:r w:rsidRPr="00687789">
        <w:rPr>
          <w:rFonts w:ascii="Verdana" w:hAnsi="Verdana"/>
          <w:b/>
          <w:color w:val="0F243E"/>
          <w:sz w:val="20"/>
          <w:szCs w:val="20"/>
        </w:rPr>
        <w:t xml:space="preserve">OPPORTUNITIES FOR REASONING/PROBLEM SOLVING 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 xml:space="preserve">Interpret a given plan and side view of a 3D form to be able to produce a sketch of the form. 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 xml:space="preserve">Problems involving combinations of bearings and loci can provide a rich opportunity to link </w:t>
      </w:r>
      <w:r>
        <w:rPr>
          <w:rFonts w:ascii="Verdana" w:hAnsi="Verdana"/>
          <w:color w:val="0F243E"/>
          <w:sz w:val="20"/>
          <w:szCs w:val="20"/>
        </w:rPr>
        <w:t xml:space="preserve">with other </w:t>
      </w:r>
      <w:r w:rsidRPr="00687789">
        <w:rPr>
          <w:rFonts w:ascii="Verdana" w:hAnsi="Verdana"/>
          <w:color w:val="0F243E"/>
          <w:sz w:val="20"/>
          <w:szCs w:val="20"/>
        </w:rPr>
        <w:t xml:space="preserve">areas of </w:t>
      </w:r>
      <w:r>
        <w:rPr>
          <w:rFonts w:ascii="Verdana" w:hAnsi="Verdana"/>
          <w:color w:val="0F243E"/>
          <w:sz w:val="20"/>
          <w:szCs w:val="20"/>
        </w:rPr>
        <w:t>m</w:t>
      </w:r>
      <w:r w:rsidRPr="00687789">
        <w:rPr>
          <w:rFonts w:ascii="Verdana" w:hAnsi="Verdana"/>
          <w:color w:val="0F243E"/>
          <w:sz w:val="20"/>
          <w:szCs w:val="20"/>
        </w:rPr>
        <w:t xml:space="preserve">athematics and allow students to justify their findings. 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18"/>
          <w:szCs w:val="18"/>
        </w:rPr>
      </w:pPr>
    </w:p>
    <w:p w:rsidR="008D6382" w:rsidRPr="00687789" w:rsidRDefault="008D6382" w:rsidP="008D6382">
      <w:pPr>
        <w:spacing w:after="180"/>
        <w:jc w:val="both"/>
        <w:rPr>
          <w:rFonts w:ascii="Verdana" w:hAnsi="Verdana"/>
          <w:b/>
          <w:color w:val="0F243E"/>
          <w:sz w:val="20"/>
          <w:szCs w:val="20"/>
        </w:rPr>
      </w:pPr>
      <w:r w:rsidRPr="00687789">
        <w:rPr>
          <w:rFonts w:ascii="Verdana" w:hAnsi="Verdana"/>
          <w:b/>
          <w:color w:val="0F243E"/>
          <w:sz w:val="20"/>
          <w:szCs w:val="20"/>
        </w:rPr>
        <w:t>COMMON MISCONCEPTIONS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>Correct use of a protractor may be an issue.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b/>
          <w:color w:val="0F243E"/>
          <w:sz w:val="18"/>
          <w:szCs w:val="18"/>
        </w:rPr>
      </w:pPr>
    </w:p>
    <w:p w:rsidR="008D6382" w:rsidRPr="00687789" w:rsidRDefault="008D6382" w:rsidP="008D6382">
      <w:pPr>
        <w:spacing w:after="180"/>
        <w:jc w:val="both"/>
        <w:rPr>
          <w:rFonts w:ascii="Verdana" w:hAnsi="Verdana"/>
          <w:b/>
          <w:color w:val="0F243E"/>
          <w:sz w:val="20"/>
          <w:szCs w:val="20"/>
        </w:rPr>
      </w:pPr>
      <w:r w:rsidRPr="00687789">
        <w:rPr>
          <w:rFonts w:ascii="Verdana" w:hAnsi="Verdana"/>
          <w:b/>
          <w:color w:val="0F243E"/>
          <w:sz w:val="20"/>
          <w:szCs w:val="20"/>
        </w:rPr>
        <w:t>NOTES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>Drawings should be done in pencil.</w:t>
      </w:r>
    </w:p>
    <w:p w:rsidR="008D6382" w:rsidRPr="00687789" w:rsidRDefault="008D6382" w:rsidP="008D6382">
      <w:pPr>
        <w:spacing w:after="0"/>
        <w:jc w:val="both"/>
        <w:rPr>
          <w:rFonts w:ascii="Verdana" w:hAnsi="Verdana"/>
          <w:color w:val="0F243E"/>
          <w:sz w:val="20"/>
          <w:szCs w:val="20"/>
        </w:rPr>
      </w:pPr>
      <w:r w:rsidRPr="00687789">
        <w:rPr>
          <w:rFonts w:ascii="Verdana" w:hAnsi="Verdana"/>
          <w:color w:val="0F243E"/>
          <w:sz w:val="20"/>
          <w:szCs w:val="20"/>
        </w:rPr>
        <w:t>Relate loci problems to real-life scenarios, including mobile phone masts and coverage.</w:t>
      </w:r>
    </w:p>
    <w:p w:rsidR="008D6382" w:rsidRPr="00687789" w:rsidRDefault="008D6382" w:rsidP="008D6382">
      <w:pPr>
        <w:spacing w:after="0"/>
        <w:jc w:val="both"/>
        <w:rPr>
          <w:b/>
          <w:color w:val="0F243E"/>
        </w:rPr>
      </w:pPr>
      <w:r w:rsidRPr="00687789">
        <w:rPr>
          <w:rFonts w:ascii="Verdana" w:hAnsi="Verdana"/>
          <w:color w:val="0F243E"/>
          <w:sz w:val="20"/>
          <w:szCs w:val="20"/>
        </w:rPr>
        <w:t>Construction lines should not be erased.</w:t>
      </w:r>
    </w:p>
    <w:p w:rsidR="00E01F94" w:rsidRPr="00954152" w:rsidRDefault="00E01F94" w:rsidP="00E01F94">
      <w:pPr>
        <w:pStyle w:val="ListParagraph"/>
        <w:spacing w:after="0"/>
        <w:ind w:left="0"/>
        <w:jc w:val="both"/>
        <w:rPr>
          <w:color w:val="0F243E" w:themeColor="text2" w:themeShade="80"/>
        </w:rPr>
      </w:pPr>
      <w:bookmarkStart w:id="2" w:name="_GoBack"/>
      <w:bookmarkEnd w:id="2"/>
    </w:p>
    <w:p w:rsidR="00E01F94" w:rsidRPr="00954152" w:rsidRDefault="00E01F94" w:rsidP="00E01F94">
      <w:pPr>
        <w:rPr>
          <w:color w:val="0F243E" w:themeColor="text2" w:themeShade="80"/>
        </w:rPr>
      </w:pPr>
    </w:p>
    <w:sectPr w:rsidR="00E01F94" w:rsidRPr="00954152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F3E3C"/>
    <w:rsid w:val="002F4C66"/>
    <w:rsid w:val="0039261A"/>
    <w:rsid w:val="00427BC5"/>
    <w:rsid w:val="004E0AD6"/>
    <w:rsid w:val="005F7E54"/>
    <w:rsid w:val="00606A67"/>
    <w:rsid w:val="006C2B02"/>
    <w:rsid w:val="006C6AFE"/>
    <w:rsid w:val="00774718"/>
    <w:rsid w:val="00816816"/>
    <w:rsid w:val="008307AE"/>
    <w:rsid w:val="008D6382"/>
    <w:rsid w:val="008F2E99"/>
    <w:rsid w:val="00971159"/>
    <w:rsid w:val="00AE72EF"/>
    <w:rsid w:val="00B922CD"/>
    <w:rsid w:val="00BE0650"/>
    <w:rsid w:val="00BE6E24"/>
    <w:rsid w:val="00C25DDA"/>
    <w:rsid w:val="00D64985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2016-07-08T09:35:00Z</dcterms:created>
  <dcterms:modified xsi:type="dcterms:W3CDTF">2016-07-08T09:35:00Z</dcterms:modified>
</cp:coreProperties>
</file>