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10682"/>
      </w:tblGrid>
      <w:tr w:rsidR="00CE60A1" w:rsidRPr="00954152" w:rsidTr="007D2A12">
        <w:trPr>
          <w:trHeight w:val="728"/>
        </w:trPr>
        <w:tc>
          <w:tcPr>
            <w:tcW w:w="5000" w:type="pct"/>
            <w:shd w:val="clear" w:color="auto" w:fill="0F243E" w:themeFill="text2" w:themeFillShade="80"/>
            <w:vAlign w:val="center"/>
          </w:tcPr>
          <w:p w:rsidR="00CE60A1" w:rsidRPr="00954152" w:rsidRDefault="00CE60A1" w:rsidP="007D2A12">
            <w:pPr>
              <w:spacing w:line="276" w:lineRule="auto"/>
              <w:rPr>
                <w:rFonts w:ascii="Verdana" w:hAnsi="Verdana"/>
                <w:b/>
                <w:color w:val="FFFFFF" w:themeColor="background1"/>
                <w:sz w:val="24"/>
                <w:szCs w:val="24"/>
              </w:rPr>
            </w:pPr>
            <w:bookmarkStart w:id="0" w:name="Unit1"/>
            <w:r w:rsidRPr="00954152">
              <w:rPr>
                <w:rFonts w:ascii="Verdana" w:hAnsi="Verdana"/>
                <w:b/>
                <w:color w:val="FFFFFF" w:themeColor="background1"/>
                <w:szCs w:val="24"/>
              </w:rPr>
              <w:t>UNIT 1: Number, powers, decimals, HCF and LCM, roots and rounding</w:t>
            </w:r>
            <w:bookmarkEnd w:id="0"/>
          </w:p>
        </w:tc>
      </w:tr>
    </w:tbl>
    <w:p w:rsidR="00CE60A1" w:rsidRPr="00954152" w:rsidRDefault="00CE60A1" w:rsidP="00CE60A1">
      <w:pPr>
        <w:spacing w:after="0"/>
        <w:jc w:val="right"/>
        <w:rPr>
          <w:rFonts w:ascii="Verdana" w:hAnsi="Verdana"/>
          <w:color w:val="A6A6A6" w:themeColor="background1" w:themeShade="A6"/>
          <w:sz w:val="20"/>
          <w:szCs w:val="20"/>
        </w:rPr>
      </w:pPr>
      <w:hyperlink w:anchor="Overview" w:history="1">
        <w:r w:rsidRPr="00954152">
          <w:rPr>
            <w:rStyle w:val="Hyperlink"/>
            <w:rFonts w:ascii="Verdana" w:hAnsi="Verdana"/>
            <w:color w:val="A6A6A6" w:themeColor="background1" w:themeShade="A6"/>
            <w:sz w:val="20"/>
            <w:szCs w:val="20"/>
          </w:rPr>
          <w:t>Return to Overview</w:t>
        </w:r>
      </w:hyperlink>
    </w:p>
    <w:p w:rsidR="00CE60A1" w:rsidRPr="00954152" w:rsidRDefault="00CE60A1" w:rsidP="00CE60A1">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 </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proofErr w:type="gramStart"/>
      <w:r w:rsidRPr="00954152">
        <w:rPr>
          <w:rFonts w:ascii="Verdana" w:eastAsia="Times New Roman" w:hAnsi="Verdana" w:cs="Times New Roman"/>
          <w:color w:val="0F243E" w:themeColor="text2" w:themeShade="80"/>
          <w:sz w:val="20"/>
          <w:szCs w:val="20"/>
          <w:lang w:eastAsia="en-GB"/>
        </w:rPr>
        <w:t>,≥</w:t>
      </w:r>
      <w:proofErr w:type="gramEnd"/>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p>
    <w:p w:rsidR="00CE60A1" w:rsidRPr="00954152" w:rsidRDefault="00CE60A1" w:rsidP="00CE60A1">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use positive integer powers and associated real roots (square, cube and higher), recognise powers of 2, 3, 4, 5</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and with integer indices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p>
    <w:p w:rsidR="00CE60A1" w:rsidRPr="00954152" w:rsidRDefault="00CE60A1" w:rsidP="00CE60A1">
      <w:pPr>
        <w:spacing w:after="0"/>
        <w:jc w:val="both"/>
        <w:rPr>
          <w:rFonts w:ascii="Verdana" w:hAnsi="Verdana"/>
          <w:b/>
          <w:color w:val="0F243E" w:themeColor="text2" w:themeShade="80"/>
          <w:sz w:val="20"/>
          <w:szCs w:val="20"/>
        </w:rPr>
      </w:pPr>
    </w:p>
    <w:p w:rsidR="00CE60A1" w:rsidRPr="00954152" w:rsidRDefault="00CE60A1" w:rsidP="00CE60A1">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an appreciation of place value, and recognise even and odd numbers.</w:t>
      </w:r>
    </w:p>
    <w:p w:rsidR="00CE60A1" w:rsidRPr="00954152" w:rsidRDefault="00CE60A1" w:rsidP="00CE60A1">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will have knowledge of using the four operations with whole numbers.</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of integer complements to 10 and to 100. </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of strategies for multiplying and dividing whole numbers by 2, 4, 5, and 10. </w:t>
      </w:r>
    </w:p>
    <w:p w:rsidR="00CE60A1" w:rsidRDefault="00CE60A1" w:rsidP="00CE60A1">
      <w:pPr>
        <w:spacing w:after="0"/>
        <w:jc w:val="both"/>
        <w:rPr>
          <w:rFonts w:ascii="Verdana" w:hAnsi="Verdana"/>
          <w:color w:val="0F243E"/>
          <w:sz w:val="20"/>
          <w:szCs w:val="20"/>
        </w:rPr>
      </w:pPr>
      <w:r w:rsidRPr="00954152">
        <w:rPr>
          <w:rFonts w:ascii="Verdana" w:hAnsi="Verdana"/>
          <w:color w:val="0F243E"/>
          <w:sz w:val="20"/>
          <w:szCs w:val="20"/>
        </w:rPr>
        <w:t>Students should be able to read and write decimals in figures and words.</w:t>
      </w:r>
    </w:p>
    <w:p w:rsidR="00CE60A1" w:rsidRPr="00954152" w:rsidRDefault="00CE60A1" w:rsidP="00CE60A1">
      <w:pPr>
        <w:spacing w:after="0"/>
        <w:jc w:val="both"/>
        <w:rPr>
          <w:rFonts w:ascii="Verdana" w:hAnsi="Verdana"/>
          <w:color w:val="0F243E" w:themeColor="text2" w:themeShade="80"/>
          <w:sz w:val="20"/>
          <w:szCs w:val="20"/>
        </w:rPr>
      </w:pPr>
    </w:p>
    <w:p w:rsidR="00CE60A1" w:rsidRPr="00954152" w:rsidRDefault="00CE60A1" w:rsidP="00CE60A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CE60A1"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w:t>
      </w:r>
    </w:p>
    <w:p w:rsidR="00CD3C2E" w:rsidRPr="00CD3C2E" w:rsidRDefault="00CD3C2E" w:rsidP="00CD3C2E">
      <w:pPr>
        <w:rPr>
          <w:rFonts w:ascii="Verdana" w:hAnsi="Verdana"/>
          <w:color w:val="0F243E" w:themeColor="text2" w:themeShade="80"/>
          <w:sz w:val="20"/>
          <w:szCs w:val="20"/>
        </w:rPr>
      </w:pPr>
      <w:r>
        <w:rPr>
          <w:rFonts w:ascii="Verdana" w:hAnsi="Verdana"/>
          <w:color w:val="0F243E" w:themeColor="text2" w:themeShade="80"/>
          <w:sz w:val="20"/>
          <w:szCs w:val="20"/>
        </w:rPr>
        <w:br w:type="page"/>
      </w:r>
      <w:bookmarkStart w:id="1" w:name="_GoBack"/>
      <w:bookmarkEnd w:id="1"/>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800"/>
        <w:gridCol w:w="2882"/>
      </w:tblGrid>
      <w:tr w:rsidR="00CD3C2E" w:rsidRPr="00954152" w:rsidTr="007D2A12">
        <w:tc>
          <w:tcPr>
            <w:tcW w:w="3651" w:type="pct"/>
            <w:shd w:val="clear" w:color="auto" w:fill="8DB3E2" w:themeFill="text2" w:themeFillTint="66"/>
            <w:vAlign w:val="center"/>
          </w:tcPr>
          <w:p w:rsidR="00CD3C2E" w:rsidRPr="00954152" w:rsidRDefault="00CD3C2E" w:rsidP="007D2A12">
            <w:pPr>
              <w:spacing w:line="276" w:lineRule="auto"/>
              <w:rPr>
                <w:rFonts w:ascii="Verdana" w:hAnsi="Verdana"/>
                <w:b/>
                <w:color w:val="0F243E" w:themeColor="text2" w:themeShade="80"/>
              </w:rPr>
            </w:pPr>
            <w:bookmarkStart w:id="2" w:name="Unit1c"/>
            <w:r w:rsidRPr="00954152">
              <w:rPr>
                <w:rFonts w:ascii="Verdana" w:hAnsi="Verdana"/>
                <w:b/>
                <w:color w:val="0F243E" w:themeColor="text2" w:themeShade="80"/>
              </w:rPr>
              <w:lastRenderedPageBreak/>
              <w:t>1c. Indices, powers and roots</w:t>
            </w:r>
          </w:p>
          <w:bookmarkEnd w:id="2"/>
          <w:p w:rsidR="00CD3C2E" w:rsidRPr="00954152" w:rsidRDefault="00CD3C2E" w:rsidP="007D2A12">
            <w:pPr>
              <w:spacing w:line="276" w:lineRule="auto"/>
              <w:rPr>
                <w:rFonts w:ascii="Verdana" w:hAnsi="Verdana"/>
                <w:color w:val="0F243E" w:themeColor="text2" w:themeShade="80"/>
              </w:rPr>
            </w:pPr>
            <w:r w:rsidRPr="00954152">
              <w:rPr>
                <w:rFonts w:ascii="Verdana" w:hAnsi="Verdana"/>
                <w:color w:val="0F243E" w:themeColor="text2" w:themeShade="80"/>
              </w:rPr>
              <w:t>(</w:t>
            </w:r>
            <w:r>
              <w:rPr>
                <w:rFonts w:ascii="Verdana" w:hAnsi="Verdana"/>
                <w:color w:val="0F243E" w:themeColor="text2" w:themeShade="80"/>
              </w:rPr>
              <w:t xml:space="preserve">N3, </w:t>
            </w:r>
            <w:r w:rsidRPr="00954152">
              <w:rPr>
                <w:rFonts w:ascii="Verdana" w:hAnsi="Verdana"/>
                <w:color w:val="0F243E" w:themeColor="text2" w:themeShade="80"/>
              </w:rPr>
              <w:t>N6, N7)</w:t>
            </w:r>
          </w:p>
        </w:tc>
        <w:tc>
          <w:tcPr>
            <w:tcW w:w="1349" w:type="pct"/>
            <w:shd w:val="clear" w:color="auto" w:fill="8DB3E2" w:themeFill="text2" w:themeFillTint="66"/>
          </w:tcPr>
          <w:p w:rsidR="00CD3C2E" w:rsidRPr="00954152" w:rsidRDefault="00CD3C2E" w:rsidP="007D2A12">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CD3C2E" w:rsidRPr="00954152" w:rsidRDefault="00CD3C2E" w:rsidP="007D2A12">
            <w:pPr>
              <w:spacing w:line="276" w:lineRule="auto"/>
              <w:jc w:val="right"/>
              <w:rPr>
                <w:rFonts w:ascii="Verdana" w:hAnsi="Verdana"/>
                <w:color w:val="0F243E" w:themeColor="text2" w:themeShade="80"/>
              </w:rPr>
            </w:pPr>
            <w:r>
              <w:rPr>
                <w:rFonts w:ascii="Verdana" w:hAnsi="Verdana"/>
                <w:color w:val="0F243E" w:themeColor="text2" w:themeShade="80"/>
              </w:rPr>
              <w:t>4-6</w:t>
            </w:r>
            <w:r w:rsidRPr="00954152">
              <w:rPr>
                <w:rFonts w:ascii="Verdana" w:hAnsi="Verdana"/>
                <w:color w:val="0F243E" w:themeColor="text2" w:themeShade="80"/>
              </w:rPr>
              <w:t xml:space="preserve"> hours</w:t>
            </w:r>
          </w:p>
        </w:tc>
      </w:tr>
    </w:tbl>
    <w:p w:rsidR="00CD3C2E" w:rsidRPr="00954152" w:rsidRDefault="00CD3C2E" w:rsidP="00CD3C2E">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CD3C2E" w:rsidRPr="00954152" w:rsidRDefault="00CD3C2E" w:rsidP="00CD3C2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CD3C2E" w:rsidRPr="00954152" w:rsidRDefault="00CD3C2E" w:rsidP="00CD3C2E">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Find squares and cubes:</w:t>
      </w:r>
    </w:p>
    <w:p w:rsidR="00CD3C2E" w:rsidRPr="00954152" w:rsidRDefault="00CD3C2E" w:rsidP="00CD3C2E">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integer squares up to 10 x 10 and the corresponding square roots;</w:t>
      </w:r>
    </w:p>
    <w:p w:rsidR="00CD3C2E" w:rsidRPr="00954152" w:rsidRDefault="00CD3C2E" w:rsidP="00CD3C2E">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understand the difference between positive and negative square roots;</w:t>
      </w:r>
    </w:p>
    <w:p w:rsidR="00CD3C2E" w:rsidRPr="00954152" w:rsidRDefault="00CD3C2E" w:rsidP="00CD3C2E">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the cubes of 1, 2, 3, 4, 5 and 10;</w:t>
      </w:r>
    </w:p>
    <w:p w:rsidR="00CD3C2E" w:rsidRPr="00954152" w:rsidRDefault="00CD3C2E" w:rsidP="00CD3C2E">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squares and cubes;</w:t>
      </w:r>
    </w:p>
    <w:p w:rsidR="00CD3C2E" w:rsidRPr="00954152" w:rsidRDefault="00CD3C2E" w:rsidP="00CD3C2E">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CD3C2E" w:rsidRPr="00954152" w:rsidRDefault="00CD3C2E" w:rsidP="00CD3C2E">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Evaluate expressions involving squares, cubes and roots:</w:t>
      </w:r>
    </w:p>
    <w:p w:rsidR="00CD3C2E" w:rsidRPr="00954152" w:rsidRDefault="00CD3C2E" w:rsidP="00CD3C2E">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add, subtract, multiply and divide numbers in index form;</w:t>
      </w:r>
    </w:p>
    <w:p w:rsidR="00CD3C2E" w:rsidRPr="00954152" w:rsidRDefault="00CD3C2E" w:rsidP="00CD3C2E">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szCs w:val="20"/>
        </w:rPr>
        <w:t>cancel to simplify a calculation</w:t>
      </w:r>
      <w:r w:rsidRPr="00954152">
        <w:rPr>
          <w:rFonts w:ascii="Verdana" w:hAnsi="Verdana"/>
          <w:color w:val="0F243E" w:themeColor="text2" w:themeShade="80"/>
          <w:sz w:val="20"/>
        </w:rPr>
        <w:t>;</w:t>
      </w:r>
    </w:p>
    <w:p w:rsidR="00CD3C2E" w:rsidRPr="00954152" w:rsidRDefault="00CD3C2E" w:rsidP="00CD3C2E">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powers of 10, including negative powers;</w:t>
      </w:r>
    </w:p>
    <w:p w:rsidR="00CD3C2E" w:rsidRPr="00954152" w:rsidRDefault="00CD3C2E" w:rsidP="00CD3C2E">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the laws of indices to multiply and divide numbers written in index notation;</w:t>
      </w:r>
    </w:p>
    <w:p w:rsidR="00CD3C2E" w:rsidRPr="00954152" w:rsidRDefault="00CD3C2E" w:rsidP="00CD3C2E">
      <w:pPr>
        <w:pStyle w:val="ListParagraph"/>
        <w:numPr>
          <w:ilvl w:val="0"/>
          <w:numId w:val="1"/>
        </w:numPr>
        <w:jc w:val="both"/>
        <w:rPr>
          <w:rFonts w:ascii="Verdana" w:hAnsi="Verdana"/>
          <w:color w:val="0F243E" w:themeColor="text2" w:themeShade="80"/>
          <w:sz w:val="20"/>
        </w:rPr>
      </w:pPr>
      <w:r w:rsidRPr="00954152">
        <w:rPr>
          <w:rFonts w:ascii="Verdana" w:hAnsi="Verdana"/>
          <w:color w:val="0F243E" w:themeColor="text2" w:themeShade="80"/>
          <w:sz w:val="20"/>
        </w:rPr>
        <w:t xml:space="preserve">Use brackets and the hierarchy of operations with powers inside the brackets, or raising brackets to powers; </w:t>
      </w:r>
    </w:p>
    <w:p w:rsidR="00CD3C2E" w:rsidRPr="00954152" w:rsidRDefault="00CD3C2E" w:rsidP="00CD3C2E">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calculators for all calculations: positive and </w:t>
      </w:r>
      <w:r w:rsidRPr="00954152">
        <w:rPr>
          <w:rFonts w:ascii="Verdana" w:hAnsi="Verdana"/>
          <w:color w:val="0F243E" w:themeColor="text2" w:themeShade="80"/>
          <w:sz w:val="20"/>
        </w:rPr>
        <w:t xml:space="preserve">negative </w:t>
      </w:r>
      <w:r w:rsidRPr="00954152">
        <w:rPr>
          <w:rFonts w:ascii="Verdana" w:hAnsi="Verdana"/>
          <w:color w:val="0F243E" w:themeColor="text2" w:themeShade="80"/>
          <w:sz w:val="20"/>
          <w:szCs w:val="20"/>
        </w:rPr>
        <w:t>numbers, brackets,</w:t>
      </w:r>
      <w:r>
        <w:rPr>
          <w:rFonts w:ascii="Verdana" w:hAnsi="Verdana"/>
          <w:color w:val="0F243E" w:themeColor="text2" w:themeShade="80"/>
          <w:sz w:val="20"/>
          <w:szCs w:val="20"/>
        </w:rPr>
        <w:t xml:space="preserve"> square, cube,</w:t>
      </w:r>
      <w:r w:rsidRPr="00954152">
        <w:rPr>
          <w:rFonts w:ascii="Verdana" w:hAnsi="Verdana"/>
          <w:color w:val="0F243E" w:themeColor="text2" w:themeShade="80"/>
          <w:sz w:val="20"/>
          <w:szCs w:val="20"/>
        </w:rPr>
        <w:t xml:space="preserve"> powers and roots, </w:t>
      </w:r>
      <w:r>
        <w:rPr>
          <w:rFonts w:ascii="Verdana" w:hAnsi="Verdana"/>
          <w:color w:val="0F243E" w:themeColor="text2" w:themeShade="80"/>
          <w:sz w:val="20"/>
          <w:szCs w:val="20"/>
        </w:rPr>
        <w:t xml:space="preserve">and all </w:t>
      </w:r>
      <w:r w:rsidRPr="00954152">
        <w:rPr>
          <w:rFonts w:ascii="Verdana" w:hAnsi="Verdana"/>
          <w:color w:val="0F243E" w:themeColor="text2" w:themeShade="80"/>
          <w:sz w:val="20"/>
          <w:szCs w:val="20"/>
        </w:rPr>
        <w:t>four operations.</w:t>
      </w:r>
    </w:p>
    <w:p w:rsidR="00CD3C2E" w:rsidRPr="00954152" w:rsidRDefault="00CD3C2E" w:rsidP="00CD3C2E">
      <w:pPr>
        <w:spacing w:after="0"/>
        <w:jc w:val="both"/>
        <w:rPr>
          <w:rFonts w:ascii="Verdana" w:hAnsi="Verdana"/>
          <w:color w:val="0F243E" w:themeColor="text2" w:themeShade="80"/>
          <w:sz w:val="20"/>
          <w:szCs w:val="20"/>
        </w:rPr>
      </w:pPr>
    </w:p>
    <w:p w:rsidR="00CD3C2E" w:rsidRPr="00954152" w:rsidRDefault="00CD3C2E" w:rsidP="00CD3C2E">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CD3C2E" w:rsidRPr="00954152" w:rsidRDefault="00CD3C2E" w:rsidP="00CD3C2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CD3C2E" w:rsidRPr="00954152" w:rsidRDefault="00CD3C2E" w:rsidP="00CD3C2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 2</w:t>
      </w:r>
      <w:r w:rsidRPr="00954152">
        <w:rPr>
          <w:rFonts w:ascii="Verdana" w:hAnsi="Verdana"/>
          <w:color w:val="0F243E" w:themeColor="text2" w:themeShade="80"/>
          <w:sz w:val="20"/>
          <w:szCs w:val="20"/>
          <w:vertAlign w:val="superscript"/>
        </w:rPr>
        <w:t>4</w:t>
      </w:r>
      <w:r w:rsidRPr="00954152">
        <w:rPr>
          <w:rFonts w:ascii="Verdana" w:hAnsi="Verdana" w:cs="Lucida Sans Unicode"/>
          <w:color w:val="0F243E" w:themeColor="text2" w:themeShade="80"/>
          <w:sz w:val="20"/>
          <w:szCs w:val="20"/>
        </w:rPr>
        <w:t>.</w:t>
      </w:r>
    </w:p>
    <w:p w:rsidR="00CD3C2E" w:rsidRPr="00954152" w:rsidRDefault="00CD3C2E" w:rsidP="00CD3C2E">
      <w:pPr>
        <w:spacing w:after="0"/>
        <w:jc w:val="both"/>
        <w:rPr>
          <w:rFonts w:ascii="Verdana" w:hAnsi="Verdana"/>
          <w:b/>
          <w:color w:val="0F243E" w:themeColor="text2" w:themeShade="80"/>
          <w:sz w:val="20"/>
          <w:szCs w:val="20"/>
        </w:rPr>
      </w:pPr>
    </w:p>
    <w:p w:rsidR="00CD3C2E" w:rsidRPr="008528D6" w:rsidRDefault="00CD3C2E" w:rsidP="00CD3C2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CD3C2E" w:rsidRPr="008528D6" w:rsidRDefault="00CD3C2E" w:rsidP="00CD3C2E">
      <w:pPr>
        <w:spacing w:after="0"/>
        <w:jc w:val="both"/>
        <w:rPr>
          <w:rFonts w:ascii="Verdana" w:hAnsi="Verdana"/>
          <w:b/>
          <w:color w:val="0F243E" w:themeColor="text2" w:themeShade="80"/>
          <w:sz w:val="20"/>
          <w:szCs w:val="20"/>
        </w:rPr>
      </w:pPr>
      <w:r w:rsidRPr="00B95A7E">
        <w:rPr>
          <w:rFonts w:ascii="Verdana" w:hAnsi="Verdana"/>
          <w:color w:val="0F243E" w:themeColor="text2" w:themeShade="80"/>
          <w:sz w:val="20"/>
          <w:szCs w:val="20"/>
        </w:rPr>
        <w:t>Problems such as: What two digit number is special because adding the sum of its digits to the product of its digits gives me my original number?</w:t>
      </w:r>
    </w:p>
    <w:p w:rsidR="00CD3C2E" w:rsidRPr="00954152" w:rsidRDefault="00CD3C2E" w:rsidP="00CD3C2E">
      <w:pPr>
        <w:spacing w:after="0"/>
        <w:jc w:val="both"/>
        <w:rPr>
          <w:rFonts w:ascii="Verdana" w:hAnsi="Verdana"/>
          <w:b/>
          <w:color w:val="0F243E" w:themeColor="text2" w:themeShade="80"/>
          <w:sz w:val="20"/>
          <w:szCs w:val="20"/>
        </w:rPr>
      </w:pPr>
    </w:p>
    <w:p w:rsidR="00CD3C2E" w:rsidRPr="00954152" w:rsidRDefault="00CD3C2E" w:rsidP="00CD3C2E">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MISCONCEPTIONS </w:t>
      </w:r>
    </w:p>
    <w:p w:rsidR="00CD3C2E" w:rsidRPr="00954152" w:rsidRDefault="00CD3C2E" w:rsidP="00CD3C2E">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w:t>
      </w:r>
      <w:proofErr w:type="gramStart"/>
      <w:r w:rsidRPr="00954152">
        <w:rPr>
          <w:rFonts w:ascii="Verdana" w:hAnsi="Verdana" w:cs="Lucida Sans Unicode"/>
          <w:color w:val="0F243E" w:themeColor="text2" w:themeShade="80"/>
          <w:sz w:val="20"/>
          <w:szCs w:val="20"/>
        </w:rPr>
        <w:t>numbers,</w:t>
      </w:r>
      <w:proofErr w:type="gramEnd"/>
      <w:r w:rsidRPr="00954152">
        <w:rPr>
          <w:rFonts w:ascii="Verdana" w:hAnsi="Verdana" w:cs="Lucida Sans Unicode"/>
          <w:color w:val="0F243E" w:themeColor="text2" w:themeShade="80"/>
          <w:sz w:val="20"/>
          <w:szCs w:val="20"/>
        </w:rPr>
        <w:t xml:space="preserve"> and many calculators will reinforce this misconception. </w:t>
      </w:r>
    </w:p>
    <w:p w:rsidR="00CD3C2E" w:rsidRPr="00954152" w:rsidRDefault="00CD3C2E" w:rsidP="00CD3C2E">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10</w:t>
      </w:r>
      <w:r w:rsidRPr="00954152">
        <w:rPr>
          <w:rFonts w:ascii="Verdana" w:hAnsi="Verdana" w:cs="Lucida Sans Unicode"/>
          <w:color w:val="0F243E" w:themeColor="text2" w:themeShade="80"/>
          <w:sz w:val="20"/>
          <w:szCs w:val="20"/>
          <w:vertAlign w:val="superscript"/>
        </w:rPr>
        <w:t>3</w:t>
      </w:r>
      <w:r w:rsidRPr="00954152">
        <w:rPr>
          <w:rFonts w:ascii="Verdana" w:hAnsi="Verdana" w:cs="Lucida Sans Unicode"/>
          <w:color w:val="0F243E" w:themeColor="text2" w:themeShade="80"/>
          <w:sz w:val="20"/>
          <w:szCs w:val="20"/>
        </w:rPr>
        <w:t xml:space="preserve">, for example, </w:t>
      </w:r>
      <w:proofErr w:type="gramStart"/>
      <w:r w:rsidRPr="00954152">
        <w:rPr>
          <w:rFonts w:ascii="Verdana" w:hAnsi="Verdana" w:cs="Lucida Sans Unicode"/>
          <w:color w:val="0F243E" w:themeColor="text2" w:themeShade="80"/>
          <w:sz w:val="20"/>
          <w:szCs w:val="20"/>
        </w:rPr>
        <w:t>is</w:t>
      </w:r>
      <w:proofErr w:type="gramEnd"/>
      <w:r w:rsidRPr="00954152">
        <w:rPr>
          <w:rFonts w:ascii="Verdana" w:hAnsi="Verdana" w:cs="Lucida Sans Unicode"/>
          <w:color w:val="0F243E" w:themeColor="text2" w:themeShade="80"/>
          <w:sz w:val="20"/>
          <w:szCs w:val="20"/>
        </w:rPr>
        <w:t xml:space="preserve"> interpreted as 10 × 3.</w:t>
      </w:r>
    </w:p>
    <w:p w:rsidR="00CD3C2E" w:rsidRPr="00954152" w:rsidRDefault="00CD3C2E" w:rsidP="00CD3C2E">
      <w:pPr>
        <w:spacing w:after="0"/>
        <w:jc w:val="both"/>
        <w:rPr>
          <w:rFonts w:ascii="Verdana" w:hAnsi="Verdana"/>
          <w:b/>
          <w:color w:val="0F243E" w:themeColor="text2" w:themeShade="80"/>
          <w:sz w:val="20"/>
          <w:szCs w:val="20"/>
        </w:rPr>
      </w:pPr>
    </w:p>
    <w:p w:rsidR="00CD3C2E" w:rsidRPr="00954152" w:rsidRDefault="00CD3C2E" w:rsidP="00CD3C2E">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CD3C2E" w:rsidRPr="00954152" w:rsidRDefault="00CD3C2E" w:rsidP="00CD3C2E">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Pupils need to know how to enter negative numbers into their calculator. </w:t>
      </w:r>
    </w:p>
    <w:p w:rsidR="00CD3C2E" w:rsidRPr="00954152" w:rsidRDefault="00CD3C2E" w:rsidP="00CD3C2E">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the language of ‘negative’ number and not minus number to avoid confusion with calculations.</w:t>
      </w:r>
    </w:p>
    <w:p w:rsidR="00CD3C2E" w:rsidRPr="00954152" w:rsidRDefault="00CD3C2E" w:rsidP="00CD3C2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Note that the students need to understand the term ‘surd’ as there will be occasions when their </w:t>
      </w:r>
      <w:r w:rsidRPr="00954152">
        <w:rPr>
          <w:rFonts w:ascii="Verdana" w:hAnsi="Verdana" w:cs="Lucida Sans Unicode"/>
          <w:color w:val="0F243E" w:themeColor="text2" w:themeShade="80"/>
          <w:sz w:val="20"/>
          <w:szCs w:val="20"/>
        </w:rPr>
        <w:t>calculator</w:t>
      </w:r>
      <w:r w:rsidRPr="00954152">
        <w:rPr>
          <w:rFonts w:ascii="Verdana" w:hAnsi="Verdana"/>
          <w:color w:val="0F243E" w:themeColor="text2" w:themeShade="80"/>
          <w:sz w:val="20"/>
          <w:szCs w:val="20"/>
        </w:rPr>
        <w:t xml:space="preserve"> displays an answer in surd form, for example, 4√2. </w:t>
      </w:r>
    </w:p>
    <w:p w:rsidR="00CD3C2E" w:rsidRPr="00954152" w:rsidRDefault="00CD3C2E" w:rsidP="00CD3C2E">
      <w:pPr>
        <w:spacing w:after="0"/>
        <w:jc w:val="both"/>
        <w:rPr>
          <w:rFonts w:ascii="Verdana" w:hAnsi="Verdana"/>
          <w:color w:val="0F243E" w:themeColor="text2" w:themeShade="80"/>
          <w:sz w:val="20"/>
          <w:szCs w:val="20"/>
        </w:rPr>
      </w:pPr>
    </w:p>
    <w:p w:rsidR="00CD3C2E" w:rsidRPr="00CD3C2E" w:rsidRDefault="00CD3C2E" w:rsidP="00CD3C2E">
      <w:pPr>
        <w:rPr>
          <w:color w:val="0F243E" w:themeColor="text2" w:themeShade="80"/>
        </w:rPr>
      </w:pPr>
    </w:p>
    <w:sectPr w:rsidR="00CD3C2E" w:rsidRPr="00CD3C2E" w:rsidSect="00CE60A1">
      <w:headerReference w:type="default" r:id="rId6"/>
      <w:footerReference w:type="even" r:id="rId7"/>
      <w:footerReference w:type="default" r:id="rId8"/>
      <w:footerReference w:type="firs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CD3C2E" w:rsidP="00BA2A5D">
    <w:pPr>
      <w:pStyle w:val="PageNumber1"/>
      <w:framePr w:wrap="around"/>
    </w:pPr>
    <w:r>
      <w:fldChar w:fldCharType="begin"/>
    </w:r>
    <w:r>
      <w:instrText xml:space="preserve">PAGE  </w:instrText>
    </w:r>
    <w:r>
      <w:fldChar w:fldCharType="separate"/>
    </w:r>
    <w:r>
      <w:t>4</w:t>
    </w:r>
    <w:r>
      <w:fldChar w:fldCharType="end"/>
    </w:r>
  </w:p>
  <w:p w:rsidR="00481D02" w:rsidRPr="00BA2A5D" w:rsidRDefault="00CD3C2E" w:rsidP="00E925C3">
    <w:pPr>
      <w:pStyle w:val="Footerodd"/>
      <w:tabs>
        <w:tab w:val="right" w:pos="9639"/>
      </w:tabs>
    </w:pPr>
    <w:r>
      <w:tab/>
    </w:r>
    <w:r w:rsidRPr="009D798A">
      <w:t>Pearson Edexcel Level 1/Level 2 GCSE</w:t>
    </w:r>
    <w:r>
      <w:t xml:space="preserve"> (9 – 1)</w:t>
    </w:r>
    <w:r w:rsidRPr="009D798A">
      <w:t xml:space="preserve"> in Mathematics</w:t>
    </w:r>
    <w:r>
      <w:t xml:space="preserve"> </w:t>
    </w:r>
    <w:r>
      <w:br/>
    </w:r>
    <w:r>
      <w:tab/>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 xml:space="preserve">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CD3C2E" w:rsidP="00BA2A5D">
    <w:pPr>
      <w:pStyle w:val="PageNumber1"/>
      <w:framePr w:wrap="around"/>
    </w:pPr>
    <w:r>
      <w:fldChar w:fldCharType="begin"/>
    </w:r>
    <w:r>
      <w:instrText xml:space="preserve">PAGE  </w:instrText>
    </w:r>
    <w:r>
      <w:fldChar w:fldCharType="separate"/>
    </w:r>
    <w:r>
      <w:t>1</w:t>
    </w:r>
    <w:r>
      <w:fldChar w:fldCharType="end"/>
    </w:r>
  </w:p>
  <w:p w:rsidR="00481D02" w:rsidRPr="00BA2A5D" w:rsidRDefault="00CD3C2E"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CD3C2E" w:rsidP="00BA2A5D">
    <w:pPr>
      <w:pStyle w:val="PageNumber1"/>
      <w:framePr w:wrap="around"/>
    </w:pPr>
    <w:r>
      <w:fldChar w:fldCharType="begin"/>
    </w:r>
    <w:r>
      <w:instrText xml:space="preserve">PAGE  </w:instrText>
    </w:r>
    <w:r>
      <w:fldChar w:fldCharType="separate"/>
    </w:r>
    <w:r>
      <w:t>5</w:t>
    </w:r>
    <w:r>
      <w:fldChar w:fldCharType="end"/>
    </w:r>
  </w:p>
  <w:p w:rsidR="00481D02" w:rsidRPr="00BA2A5D" w:rsidRDefault="00CD3C2E"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proofErr w:type="gramStart"/>
    <w:r w:rsidRPr="009D798A">
      <w:t>2014  ©</w:t>
    </w:r>
    <w:proofErr w:type="gramEnd"/>
    <w:r w:rsidRPr="009D798A">
      <w:t xml:space="preserve"> Pearson Education </w:t>
    </w:r>
    <w:r w:rsidRPr="008E751B">
      <w:t>Limited</w:t>
    </w:r>
    <w:r w:rsidRPr="009D798A">
      <w:t xml:space="preserve"> 2014</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715FD9" w:rsidRDefault="00CD3C2E" w:rsidP="0071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1"/>
    <w:rsid w:val="004028EB"/>
    <w:rsid w:val="007C64E1"/>
    <w:rsid w:val="00CD3C2E"/>
    <w:rsid w:val="00CE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3E8F7AE8</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2</cp:revision>
  <dcterms:created xsi:type="dcterms:W3CDTF">2016-07-08T07:15:00Z</dcterms:created>
  <dcterms:modified xsi:type="dcterms:W3CDTF">2016-07-08T07:15:00Z</dcterms:modified>
</cp:coreProperties>
</file>