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650" w:rsidRDefault="00BE0650" w:rsidP="00BE0650"/>
    <w:tbl>
      <w:tblPr>
        <w:tblStyle w:val="TableGrid"/>
        <w:tblW w:w="5000"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0F243E" w:themeFill="text2" w:themeFillShade="80"/>
        <w:tblLook w:val="04A0" w:firstRow="1" w:lastRow="0" w:firstColumn="1" w:lastColumn="0" w:noHBand="0" w:noVBand="1"/>
      </w:tblPr>
      <w:tblGrid>
        <w:gridCol w:w="10682"/>
      </w:tblGrid>
      <w:tr w:rsidR="00BE0650" w:rsidRPr="00954152" w:rsidTr="00026B88">
        <w:trPr>
          <w:trHeight w:val="728"/>
        </w:trPr>
        <w:tc>
          <w:tcPr>
            <w:tcW w:w="5000" w:type="pct"/>
            <w:shd w:val="clear" w:color="auto" w:fill="0F243E" w:themeFill="text2" w:themeFillShade="80"/>
            <w:vAlign w:val="center"/>
          </w:tcPr>
          <w:p w:rsidR="00BE0650" w:rsidRPr="00954152" w:rsidRDefault="00BE0650" w:rsidP="00026B88">
            <w:pPr>
              <w:spacing w:line="276" w:lineRule="auto"/>
              <w:rPr>
                <w:rFonts w:ascii="Verdana" w:hAnsi="Verdana"/>
                <w:b/>
                <w:color w:val="FFFFFF" w:themeColor="background1"/>
                <w:sz w:val="24"/>
                <w:szCs w:val="24"/>
              </w:rPr>
            </w:pPr>
            <w:bookmarkStart w:id="0" w:name="HUnit1"/>
            <w:r w:rsidRPr="00A05850">
              <w:rPr>
                <w:rFonts w:ascii="Verdana" w:hAnsi="Verdana"/>
                <w:b/>
                <w:color w:val="FFFFFF" w:themeColor="background1"/>
                <w:szCs w:val="24"/>
              </w:rPr>
              <w:t xml:space="preserve">UNIT 1: </w:t>
            </w:r>
            <w:bookmarkEnd w:id="0"/>
            <w:r w:rsidRPr="00A05850">
              <w:rPr>
                <w:rFonts w:ascii="Verdana" w:hAnsi="Verdana"/>
                <w:b/>
                <w:color w:val="FFFFFF" w:themeColor="background1"/>
                <w:szCs w:val="24"/>
              </w:rPr>
              <w:t xml:space="preserve">Powers, decimals, HCF and LCM, positive and negative, roots, rounding, reciprocals, standard form, indices and surds </w:t>
            </w:r>
          </w:p>
        </w:tc>
      </w:tr>
    </w:tbl>
    <w:p w:rsidR="00BE0650" w:rsidRPr="00A05850" w:rsidRDefault="00BE0650" w:rsidP="00BE0650">
      <w:pPr>
        <w:spacing w:after="0"/>
        <w:jc w:val="right"/>
        <w:rPr>
          <w:rStyle w:val="Hyperlink"/>
          <w:rFonts w:ascii="Verdana" w:hAnsi="Verdana"/>
          <w:color w:val="BFBFBF" w:themeColor="background1" w:themeShade="BF"/>
          <w:sz w:val="20"/>
          <w:szCs w:val="20"/>
        </w:rPr>
      </w:pPr>
      <w:r w:rsidRPr="00A22C92">
        <w:rPr>
          <w:rFonts w:ascii="Verdana" w:hAnsi="Verdana"/>
          <w:color w:val="BFBFBF" w:themeColor="background1" w:themeShade="BF"/>
          <w:sz w:val="20"/>
          <w:szCs w:val="20"/>
        </w:rPr>
        <w:fldChar w:fldCharType="begin"/>
      </w:r>
      <w:r w:rsidRPr="00A22C92">
        <w:rPr>
          <w:rFonts w:ascii="Verdana" w:hAnsi="Verdana"/>
          <w:color w:val="BFBFBF" w:themeColor="background1" w:themeShade="BF"/>
          <w:sz w:val="20"/>
          <w:szCs w:val="20"/>
        </w:rPr>
        <w:instrText xml:space="preserve"> HYPERLINK  \l "HOverview" </w:instrText>
      </w:r>
      <w:r w:rsidRPr="00A22C92">
        <w:rPr>
          <w:rFonts w:ascii="Verdana" w:hAnsi="Verdana"/>
          <w:color w:val="BFBFBF" w:themeColor="background1" w:themeShade="BF"/>
          <w:sz w:val="20"/>
          <w:szCs w:val="20"/>
        </w:rPr>
        <w:fldChar w:fldCharType="separate"/>
      </w:r>
      <w:r w:rsidRPr="00A22C92">
        <w:rPr>
          <w:rStyle w:val="Hyperlink"/>
          <w:rFonts w:ascii="Verdana" w:hAnsi="Verdana"/>
          <w:color w:val="BFBFBF" w:themeColor="background1" w:themeShade="BF"/>
          <w:sz w:val="20"/>
          <w:szCs w:val="20"/>
        </w:rPr>
        <w:t>Return to Overview</w:t>
      </w:r>
    </w:p>
    <w:p w:rsidR="00BE0650" w:rsidRPr="00954152" w:rsidRDefault="00BE0650" w:rsidP="00BE0650">
      <w:pPr>
        <w:rPr>
          <w:rFonts w:ascii="Verdana" w:hAnsi="Verdana"/>
          <w:b/>
          <w:color w:val="0F243E" w:themeColor="text2" w:themeShade="80"/>
          <w:sz w:val="20"/>
          <w:szCs w:val="20"/>
        </w:rPr>
      </w:pPr>
      <w:r w:rsidRPr="00A22C92">
        <w:rPr>
          <w:rFonts w:ascii="Verdana" w:hAnsi="Verdana"/>
          <w:color w:val="BFBFBF" w:themeColor="background1" w:themeShade="BF"/>
          <w:sz w:val="20"/>
          <w:szCs w:val="20"/>
        </w:rPr>
        <w:fldChar w:fldCharType="end"/>
      </w:r>
      <w:r w:rsidRPr="00954152">
        <w:rPr>
          <w:rFonts w:ascii="Verdana" w:hAnsi="Verdana"/>
          <w:b/>
          <w:color w:val="0F243E" w:themeColor="text2" w:themeShade="80"/>
          <w:sz w:val="20"/>
          <w:szCs w:val="20"/>
        </w:rPr>
        <w:t>SPECIFICATION REFERENCES</w:t>
      </w:r>
    </w:p>
    <w:p w:rsidR="00BE0650"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N2 </w:t>
      </w:r>
      <w:r w:rsidRPr="00954152">
        <w:rPr>
          <w:rFonts w:ascii="Verdana" w:eastAsia="Times New Roman" w:hAnsi="Verdana" w:cs="Times New Roman"/>
          <w:color w:val="0F243E" w:themeColor="text2" w:themeShade="80"/>
          <w:sz w:val="20"/>
          <w:szCs w:val="20"/>
          <w:lang w:eastAsia="en-GB"/>
        </w:rPr>
        <w:tab/>
        <w:t>apply the four operations, including formal written methods, to integers, decimals … both positive and negative; understand and use place value (e.g. working with very large or very small numbers, and when calculating with decimals)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N3</w:t>
      </w:r>
      <w:r w:rsidRPr="00954152">
        <w:rPr>
          <w:rFonts w:ascii="Verdana" w:eastAsia="Times New Roman" w:hAnsi="Verdana" w:cs="Times New Roman"/>
          <w:color w:val="0F243E" w:themeColor="text2" w:themeShade="80"/>
          <w:sz w:val="20"/>
          <w:szCs w:val="20"/>
          <w:lang w:eastAsia="en-GB"/>
        </w:rPr>
        <w:tab/>
        <w:t>recognise and use relationships between operations, including inverse operations (e.g. cancellation to simplify calculations and expressions); use conventional notation for priority of operations, including brackets, powers, roots and reciprocals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N4 </w:t>
      </w:r>
      <w:r w:rsidRPr="00954152">
        <w:rPr>
          <w:rFonts w:ascii="Verdana" w:eastAsia="Times New Roman" w:hAnsi="Verdana" w:cs="Times New Roman"/>
          <w:color w:val="0F243E" w:themeColor="text2" w:themeShade="80"/>
          <w:sz w:val="20"/>
          <w:szCs w:val="20"/>
          <w:lang w:eastAsia="en-GB"/>
        </w:rPr>
        <w:tab/>
        <w:t>use the concepts and vocabulary of prime numbers, factors (divisors), multiples, common factors, common multiples, highest common factor, lowest common multiple, prime factorisation, including using product notation and the unique factorisation theorem</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N5 </w:t>
      </w:r>
      <w:r w:rsidRPr="00954152">
        <w:rPr>
          <w:rFonts w:ascii="Verdana" w:eastAsia="Times New Roman" w:hAnsi="Verdana" w:cs="Times New Roman"/>
          <w:color w:val="0F243E" w:themeColor="text2" w:themeShade="80"/>
          <w:sz w:val="20"/>
          <w:szCs w:val="20"/>
          <w:lang w:eastAsia="en-GB"/>
        </w:rPr>
        <w:tab/>
        <w:t xml:space="preserve">apply systematic listing strategies </w:t>
      </w:r>
      <w:r w:rsidRPr="00954152">
        <w:rPr>
          <w:rFonts w:ascii="Verdana" w:eastAsia="Times New Roman" w:hAnsi="Verdana" w:cs="Times New Roman"/>
          <w:b/>
          <w:color w:val="0F243E" w:themeColor="text2" w:themeShade="80"/>
          <w:sz w:val="20"/>
          <w:szCs w:val="20"/>
          <w:lang w:eastAsia="en-GB"/>
        </w:rPr>
        <w:t xml:space="preserve">including use of the </w:t>
      </w:r>
      <w:r w:rsidRPr="00954152">
        <w:rPr>
          <w:rFonts w:ascii="Verdana" w:hAnsi="Verdana"/>
          <w:b/>
          <w:color w:val="0F243E" w:themeColor="text2" w:themeShade="80"/>
          <w:sz w:val="20"/>
          <w:szCs w:val="20"/>
        </w:rPr>
        <w:t>product rule for counting</w:t>
      </w:r>
      <w:r w:rsidRPr="00954152">
        <w:rPr>
          <w:rFonts w:ascii="Verdana" w:hAnsi="Verdana"/>
          <w:color w:val="0F243E" w:themeColor="text2" w:themeShade="80"/>
          <w:sz w:val="20"/>
          <w:szCs w:val="20"/>
        </w:rPr>
        <w:t xml:space="preserve"> </w:t>
      </w:r>
      <w:r w:rsidRPr="00954152">
        <w:rPr>
          <w:rFonts w:ascii="Verdana" w:hAnsi="Verdana"/>
          <w:b/>
          <w:color w:val="0F243E" w:themeColor="text2" w:themeShade="80"/>
          <w:sz w:val="20"/>
          <w:szCs w:val="20"/>
        </w:rPr>
        <w:t xml:space="preserve">(i.e. if there are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ways of doing one task and for each of these, there are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 of doing another task, then the total number of ways the two tasks can be done is </w:t>
      </w:r>
      <w:r w:rsidRPr="00954152">
        <w:rPr>
          <w:rFonts w:ascii="Times New Roman" w:hAnsi="Times New Roman" w:cs="Times New Roman"/>
          <w:b/>
          <w:i/>
          <w:color w:val="0F243E" w:themeColor="text2" w:themeShade="80"/>
          <w:sz w:val="24"/>
          <w:szCs w:val="24"/>
        </w:rPr>
        <w:t>m</w:t>
      </w:r>
      <w:r w:rsidRPr="00954152">
        <w:rPr>
          <w:rFonts w:ascii="Verdana" w:hAnsi="Verdana"/>
          <w:b/>
          <w:color w:val="0F243E" w:themeColor="text2" w:themeShade="80"/>
          <w:sz w:val="20"/>
          <w:szCs w:val="20"/>
        </w:rPr>
        <w:t xml:space="preserve"> × </w:t>
      </w:r>
      <w:r w:rsidRPr="00954152">
        <w:rPr>
          <w:rFonts w:ascii="Times New Roman" w:hAnsi="Times New Roman" w:cs="Times New Roman"/>
          <w:b/>
          <w:i/>
          <w:color w:val="0F243E" w:themeColor="text2" w:themeShade="80"/>
          <w:sz w:val="24"/>
          <w:szCs w:val="24"/>
        </w:rPr>
        <w:t>n</w:t>
      </w:r>
      <w:r w:rsidRPr="00954152">
        <w:rPr>
          <w:rFonts w:ascii="Verdana" w:hAnsi="Verdana"/>
          <w:b/>
          <w:color w:val="0F243E" w:themeColor="text2" w:themeShade="80"/>
          <w:sz w:val="20"/>
          <w:szCs w:val="20"/>
        </w:rPr>
        <w:t xml:space="preserve"> ways)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N6</w:t>
      </w:r>
      <w:r w:rsidRPr="00954152">
        <w:rPr>
          <w:rFonts w:ascii="Verdana" w:eastAsia="Times New Roman" w:hAnsi="Verdana" w:cs="Times New Roman"/>
          <w:color w:val="0F243E" w:themeColor="text2" w:themeShade="80"/>
          <w:sz w:val="20"/>
          <w:szCs w:val="20"/>
          <w:lang w:eastAsia="en-GB"/>
        </w:rPr>
        <w:tab/>
        <w:t xml:space="preserve">use positive integer powers and associated real roots (square, cube and higher), recognise powers of 2, 3, 4, 5; </w:t>
      </w:r>
      <w:r w:rsidRPr="00954152">
        <w:rPr>
          <w:rFonts w:ascii="Verdana" w:eastAsia="Times New Roman" w:hAnsi="Verdana" w:cs="Times New Roman"/>
          <w:b/>
          <w:color w:val="0F243E" w:themeColor="text2" w:themeShade="80"/>
          <w:sz w:val="20"/>
          <w:szCs w:val="20"/>
          <w:lang w:eastAsia="en-GB"/>
        </w:rPr>
        <w:t>estimate powers and roots of any given positive number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N7</w:t>
      </w:r>
      <w:r w:rsidRPr="00954152">
        <w:rPr>
          <w:rFonts w:ascii="Verdana" w:eastAsia="Times New Roman" w:hAnsi="Verdana" w:cs="Times New Roman"/>
          <w:color w:val="0F243E" w:themeColor="text2" w:themeShade="80"/>
          <w:sz w:val="20"/>
          <w:szCs w:val="20"/>
          <w:lang w:eastAsia="en-GB"/>
        </w:rPr>
        <w:tab/>
      </w:r>
      <w:r w:rsidRPr="00954152">
        <w:rPr>
          <w:rFonts w:ascii="Verdana" w:eastAsia="Times New Roman" w:hAnsi="Verdana" w:cs="Times New Roman"/>
          <w:color w:val="0F243E" w:themeColor="text2" w:themeShade="80"/>
          <w:sz w:val="20"/>
          <w:szCs w:val="20"/>
          <w:u w:val="single"/>
          <w:lang w:eastAsia="en-GB"/>
        </w:rPr>
        <w:t>calculate with roots and with integer</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b/>
          <w:color w:val="0F243E" w:themeColor="text2" w:themeShade="80"/>
          <w:sz w:val="20"/>
          <w:szCs w:val="20"/>
          <w:lang w:eastAsia="en-GB"/>
        </w:rPr>
        <w:t>and fractional</w:t>
      </w:r>
      <w:r w:rsidRPr="00954152">
        <w:rPr>
          <w:rFonts w:ascii="Verdana" w:eastAsia="Times New Roman" w:hAnsi="Verdana" w:cs="Times New Roman"/>
          <w:color w:val="0F243E" w:themeColor="text2" w:themeShade="80"/>
          <w:sz w:val="20"/>
          <w:szCs w:val="20"/>
          <w:lang w:eastAsia="en-GB"/>
        </w:rPr>
        <w:t xml:space="preserve"> </w:t>
      </w:r>
      <w:r w:rsidRPr="00954152">
        <w:rPr>
          <w:rFonts w:ascii="Verdana" w:eastAsia="Times New Roman" w:hAnsi="Verdana" w:cs="Times New Roman"/>
          <w:color w:val="0F243E" w:themeColor="text2" w:themeShade="80"/>
          <w:sz w:val="20"/>
          <w:szCs w:val="20"/>
          <w:u w:val="single"/>
          <w:lang w:eastAsia="en-GB"/>
        </w:rPr>
        <w:t>indices</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u w:val="single"/>
          <w:lang w:eastAsia="en-GB"/>
        </w:rPr>
      </w:pPr>
      <w:r w:rsidRPr="00954152">
        <w:rPr>
          <w:rFonts w:ascii="Verdana" w:eastAsia="Times New Roman" w:hAnsi="Verdana" w:cs="Times New Roman"/>
          <w:color w:val="0F243E" w:themeColor="text2" w:themeShade="80"/>
          <w:sz w:val="20"/>
          <w:szCs w:val="20"/>
          <w:lang w:eastAsia="en-GB"/>
        </w:rPr>
        <w:t>N8</w:t>
      </w:r>
      <w:r w:rsidRPr="00954152">
        <w:rPr>
          <w:rFonts w:ascii="Verdana" w:eastAsia="Times New Roman" w:hAnsi="Verdana" w:cs="Times New Roman"/>
          <w:color w:val="0F243E" w:themeColor="text2" w:themeShade="80"/>
          <w:sz w:val="20"/>
          <w:szCs w:val="20"/>
          <w:lang w:eastAsia="en-GB"/>
        </w:rPr>
        <w:tab/>
        <w:t xml:space="preserve">calculate exactly with … </w:t>
      </w:r>
      <w:r w:rsidRPr="00954152">
        <w:rPr>
          <w:rFonts w:ascii="Verdana" w:eastAsia="Times New Roman" w:hAnsi="Verdana" w:cs="Times New Roman"/>
          <w:b/>
          <w:color w:val="0F243E" w:themeColor="text2" w:themeShade="80"/>
          <w:sz w:val="20"/>
          <w:szCs w:val="20"/>
          <w:lang w:eastAsia="en-GB"/>
        </w:rPr>
        <w:t>surds</w:t>
      </w:r>
      <w:r w:rsidRPr="00954152">
        <w:rPr>
          <w:rFonts w:ascii="Verdana" w:eastAsia="Times New Roman" w:hAnsi="Verdana" w:cs="Times New Roman"/>
          <w:color w:val="0F243E" w:themeColor="text2" w:themeShade="80"/>
          <w:sz w:val="20"/>
          <w:szCs w:val="20"/>
          <w:lang w:eastAsia="en-GB"/>
        </w:rPr>
        <w:t xml:space="preserve">; … </w:t>
      </w:r>
      <w:r w:rsidRPr="00954152">
        <w:rPr>
          <w:rFonts w:ascii="Verdana" w:eastAsia="Times New Roman" w:hAnsi="Verdana" w:cs="Times New Roman"/>
          <w:b/>
          <w:color w:val="0F243E" w:themeColor="text2" w:themeShade="80"/>
          <w:sz w:val="20"/>
          <w:szCs w:val="20"/>
          <w:lang w:eastAsia="en-GB"/>
        </w:rPr>
        <w:t xml:space="preserve">simplify surd expressions involving squares </w:t>
      </w:r>
      <w:r w:rsidRPr="00954152">
        <w:rPr>
          <w:rFonts w:ascii="Verdana" w:eastAsia="Times New Roman" w:hAnsi="Verdana" w:cs="Times New Roman"/>
          <w:b/>
          <w:color w:val="0F243E" w:themeColor="text2" w:themeShade="80"/>
          <w:sz w:val="20"/>
          <w:szCs w:val="20"/>
          <w:lang w:eastAsia="en-GB"/>
        </w:rPr>
        <w:br/>
        <w:t>(e.g. √12 = √(4 × 3) = √4 × √3 = 2√3)</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N9 </w:t>
      </w:r>
      <w:r w:rsidRPr="00954152">
        <w:rPr>
          <w:rFonts w:ascii="Verdana" w:eastAsia="Times New Roman" w:hAnsi="Verdana" w:cs="Times New Roman"/>
          <w:color w:val="0F243E" w:themeColor="text2" w:themeShade="80"/>
          <w:sz w:val="20"/>
          <w:szCs w:val="20"/>
          <w:lang w:eastAsia="en-GB"/>
        </w:rPr>
        <w:tab/>
        <w:t xml:space="preserve">calculate with and interpret standard form </w:t>
      </w:r>
      <w:r w:rsidRPr="00954152">
        <w:rPr>
          <w:rFonts w:ascii="Times New Roman" w:eastAsia="Times New Roman" w:hAnsi="Times New Roman" w:cs="Times New Roman"/>
          <w:i/>
          <w:color w:val="0F243E" w:themeColor="text2" w:themeShade="80"/>
          <w:sz w:val="24"/>
          <w:szCs w:val="24"/>
          <w:lang w:eastAsia="en-GB"/>
        </w:rPr>
        <w:t>A</w:t>
      </w:r>
      <w:r w:rsidRPr="00954152">
        <w:rPr>
          <w:rFonts w:ascii="Verdana" w:eastAsia="Times New Roman" w:hAnsi="Verdana" w:cs="Times New Roman"/>
          <w:color w:val="0F243E" w:themeColor="text2" w:themeShade="80"/>
          <w:sz w:val="20"/>
          <w:szCs w:val="20"/>
          <w:lang w:eastAsia="en-GB"/>
        </w:rPr>
        <w:t xml:space="preserve"> x 10</w:t>
      </w:r>
      <w:r w:rsidRPr="00954152">
        <w:rPr>
          <w:rFonts w:ascii="Times New Roman" w:eastAsia="Times New Roman" w:hAnsi="Times New Roman" w:cs="Times New Roman"/>
          <w:i/>
          <w:color w:val="0F243E" w:themeColor="text2" w:themeShade="80"/>
          <w:sz w:val="24"/>
          <w:szCs w:val="24"/>
          <w:vertAlign w:val="superscript"/>
          <w:lang w:eastAsia="en-GB"/>
        </w:rPr>
        <w:t>n</w:t>
      </w:r>
      <w:r w:rsidRPr="00954152">
        <w:rPr>
          <w:rFonts w:ascii="Verdana" w:eastAsia="Times New Roman" w:hAnsi="Verdana" w:cs="Times New Roman"/>
          <w:color w:val="0F243E" w:themeColor="text2" w:themeShade="80"/>
          <w:sz w:val="20"/>
          <w:szCs w:val="20"/>
          <w:lang w:eastAsia="en-GB"/>
        </w:rPr>
        <w:t xml:space="preserve">, where 1 ≤ </w:t>
      </w:r>
      <w:r w:rsidRPr="00954152">
        <w:rPr>
          <w:rFonts w:ascii="Times New Roman" w:eastAsia="Times New Roman" w:hAnsi="Times New Roman" w:cs="Times New Roman"/>
          <w:i/>
          <w:color w:val="0F243E" w:themeColor="text2" w:themeShade="80"/>
          <w:sz w:val="24"/>
          <w:szCs w:val="24"/>
          <w:lang w:eastAsia="en-GB"/>
        </w:rPr>
        <w:t>A</w:t>
      </w:r>
      <w:r w:rsidRPr="00954152">
        <w:rPr>
          <w:rFonts w:ascii="Verdana" w:eastAsia="Times New Roman" w:hAnsi="Verdana" w:cs="Times New Roman"/>
          <w:color w:val="0F243E" w:themeColor="text2" w:themeShade="80"/>
          <w:sz w:val="20"/>
          <w:szCs w:val="20"/>
          <w:lang w:eastAsia="en-GB"/>
        </w:rPr>
        <w:t xml:space="preserve"> &lt; 10 and </w:t>
      </w:r>
      <w:r w:rsidRPr="00954152">
        <w:rPr>
          <w:rFonts w:ascii="Times New Roman" w:eastAsia="Times New Roman" w:hAnsi="Times New Roman" w:cs="Times New Roman"/>
          <w:i/>
          <w:color w:val="0F243E" w:themeColor="text2" w:themeShade="80"/>
          <w:sz w:val="24"/>
          <w:szCs w:val="24"/>
          <w:lang w:eastAsia="en-GB"/>
        </w:rPr>
        <w:t>n</w:t>
      </w:r>
      <w:r w:rsidRPr="00954152">
        <w:rPr>
          <w:rFonts w:ascii="Verdana" w:eastAsia="Times New Roman" w:hAnsi="Verdana" w:cs="Times New Roman"/>
          <w:color w:val="0F243E" w:themeColor="text2" w:themeShade="80"/>
          <w:sz w:val="20"/>
          <w:szCs w:val="20"/>
          <w:lang w:eastAsia="en-GB"/>
        </w:rPr>
        <w:t xml:space="preserve"> is an integer.</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N14 </w:t>
      </w:r>
      <w:r w:rsidRPr="00954152">
        <w:rPr>
          <w:rFonts w:ascii="Verdana" w:eastAsia="Times New Roman" w:hAnsi="Verdana" w:cs="Times New Roman"/>
          <w:color w:val="0F243E" w:themeColor="text2" w:themeShade="80"/>
          <w:sz w:val="20"/>
          <w:szCs w:val="20"/>
          <w:lang w:eastAsia="en-GB"/>
        </w:rPr>
        <w:tab/>
        <w:t>estimate answers; check calculations using approximation and estimation, including answers obtained using technology</w:t>
      </w:r>
    </w:p>
    <w:p w:rsidR="00BE0650" w:rsidRPr="00954152" w:rsidRDefault="00BE0650" w:rsidP="00BE0650">
      <w:pPr>
        <w:spacing w:after="0"/>
        <w:ind w:left="567" w:hanging="567"/>
        <w:jc w:val="both"/>
        <w:rPr>
          <w:rFonts w:ascii="Verdana" w:eastAsia="Times New Roman" w:hAnsi="Verdana" w:cs="Times New Roman"/>
          <w:color w:val="0F243E" w:themeColor="text2" w:themeShade="80"/>
          <w:sz w:val="20"/>
          <w:szCs w:val="20"/>
          <w:lang w:eastAsia="en-GB"/>
        </w:rPr>
      </w:pPr>
      <w:r w:rsidRPr="00954152">
        <w:rPr>
          <w:rFonts w:ascii="Verdana" w:eastAsia="Times New Roman" w:hAnsi="Verdana" w:cs="Times New Roman"/>
          <w:color w:val="0F243E" w:themeColor="text2" w:themeShade="80"/>
          <w:sz w:val="20"/>
          <w:szCs w:val="20"/>
          <w:lang w:eastAsia="en-GB"/>
        </w:rPr>
        <w:t xml:space="preserve">N15 </w:t>
      </w:r>
      <w:r w:rsidRPr="00954152">
        <w:rPr>
          <w:rFonts w:ascii="Verdana" w:eastAsia="Times New Roman" w:hAnsi="Verdana" w:cs="Times New Roman"/>
          <w:color w:val="0F243E" w:themeColor="text2" w:themeShade="80"/>
          <w:sz w:val="20"/>
          <w:szCs w:val="20"/>
          <w:lang w:eastAsia="en-GB"/>
        </w:rPr>
        <w:tab/>
        <w:t>round numbers and measures to an appropriate degree of accuracy (e.g. to a specified number of decimal places or significant figures); …</w:t>
      </w:r>
    </w:p>
    <w:p w:rsidR="00BE0650" w:rsidRPr="00954152" w:rsidRDefault="00BE0650" w:rsidP="00BE0650">
      <w:pPr>
        <w:spacing w:after="0"/>
        <w:rPr>
          <w:rFonts w:ascii="Verdana" w:hAnsi="Verdana"/>
          <w:color w:val="0F243E" w:themeColor="text2" w:themeShade="80"/>
          <w:sz w:val="20"/>
          <w:szCs w:val="20"/>
        </w:rPr>
      </w:pPr>
    </w:p>
    <w:p w:rsidR="00BE0650" w:rsidRPr="00954152" w:rsidRDefault="00BE0650" w:rsidP="00BE0650">
      <w:pPr>
        <w:rPr>
          <w:rFonts w:ascii="Verdana" w:hAnsi="Verdana"/>
          <w:b/>
          <w:color w:val="0F243E" w:themeColor="text2" w:themeShade="80"/>
          <w:sz w:val="20"/>
          <w:szCs w:val="20"/>
        </w:rPr>
      </w:pPr>
      <w:r w:rsidRPr="00954152">
        <w:rPr>
          <w:rFonts w:ascii="Verdana" w:hAnsi="Verdana"/>
          <w:b/>
          <w:color w:val="0F243E" w:themeColor="text2" w:themeShade="80"/>
          <w:sz w:val="20"/>
          <w:szCs w:val="20"/>
        </w:rPr>
        <w:t>PRIOR KNOWLEDGE</w:t>
      </w:r>
    </w:p>
    <w:p w:rsidR="00BE0650" w:rsidRPr="00954152" w:rsidRDefault="00BE0650" w:rsidP="00BE0650">
      <w:pPr>
        <w:spacing w:after="0"/>
        <w:jc w:val="both"/>
        <w:rPr>
          <w:rFonts w:ascii="Verdana" w:hAnsi="Verdana"/>
          <w:b/>
          <w:color w:val="0F243E" w:themeColor="text2" w:themeShade="80"/>
          <w:sz w:val="20"/>
          <w:szCs w:val="20"/>
        </w:rPr>
      </w:pPr>
      <w:r w:rsidRPr="00954152">
        <w:rPr>
          <w:rFonts w:ascii="Verdana" w:hAnsi="Verdana"/>
          <w:color w:val="0F243E" w:themeColor="text2" w:themeShade="80"/>
          <w:sz w:val="20"/>
          <w:szCs w:val="20"/>
        </w:rPr>
        <w:t>It is essential that students have a firm grasp of place value and be able to order integers and decimals and use the four operations.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should have knowledge of integer complements to 10 and to 100, multiplication facts to 10 × 10, strategies for multiplying and dividing by 10, 100 and 1000.</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Students will have encountered squares, square roots, cubes and cube roots and have knowledge of classifying integers.</w:t>
      </w:r>
    </w:p>
    <w:p w:rsidR="00BE0650" w:rsidRPr="00954152" w:rsidRDefault="00BE0650" w:rsidP="00BE0650">
      <w:pPr>
        <w:spacing w:after="0"/>
        <w:jc w:val="both"/>
        <w:rPr>
          <w:rFonts w:ascii="Verdana" w:hAnsi="Verdana"/>
          <w:color w:val="0F243E" w:themeColor="text2" w:themeShade="80"/>
          <w:sz w:val="20"/>
          <w:szCs w:val="20"/>
        </w:rPr>
      </w:pPr>
    </w:p>
    <w:p w:rsidR="00BE0650" w:rsidRPr="00954152" w:rsidRDefault="00BE0650" w:rsidP="00BE0650">
      <w:pPr>
        <w:jc w:val="both"/>
        <w:rPr>
          <w:rFonts w:ascii="Verdana" w:hAnsi="Verdana"/>
          <w:b/>
          <w:color w:val="0F243E" w:themeColor="text2" w:themeShade="80"/>
          <w:sz w:val="20"/>
          <w:szCs w:val="20"/>
        </w:rPr>
      </w:pPr>
      <w:r w:rsidRPr="00954152">
        <w:rPr>
          <w:rFonts w:ascii="Verdana" w:hAnsi="Verdana"/>
          <w:b/>
          <w:color w:val="0F243E" w:themeColor="text2" w:themeShade="80"/>
          <w:sz w:val="20"/>
          <w:szCs w:val="20"/>
        </w:rPr>
        <w:t>KEYWORDS</w:t>
      </w:r>
    </w:p>
    <w:p w:rsidR="00BE0650" w:rsidRPr="00954152" w:rsidRDefault="00BE0650" w:rsidP="00BE0650">
      <w:pPr>
        <w:spacing w:after="0"/>
        <w:jc w:val="both"/>
        <w:rPr>
          <w:rFonts w:ascii="Verdana" w:hAnsi="Verdana"/>
          <w:color w:val="0F243E" w:themeColor="text2" w:themeShade="80"/>
          <w:sz w:val="20"/>
          <w:szCs w:val="20"/>
        </w:rPr>
      </w:pPr>
      <w:r w:rsidRPr="00954152">
        <w:rPr>
          <w:rFonts w:ascii="Verdana" w:hAnsi="Verdana"/>
          <w:color w:val="0F243E" w:themeColor="text2" w:themeShade="80"/>
          <w:sz w:val="20"/>
          <w:szCs w:val="20"/>
        </w:rPr>
        <w:t>Integer, number, digit, negative, decimal, addition, subtraction, multiplication, division, remainder, operation, estimate, power, roots, factor, multiple, primes, square, cube, even, odd, surd, rational, irrational standard form, simplify</w:t>
      </w:r>
    </w:p>
    <w:p w:rsidR="006C2B02" w:rsidRDefault="006C2B02">
      <w:pPr>
        <w:rPr>
          <w:rFonts w:ascii="Verdana" w:hAnsi="Verdana"/>
          <w:color w:val="0F243E" w:themeColor="text2" w:themeShade="80"/>
        </w:rPr>
      </w:pPr>
      <w:r>
        <w:rPr>
          <w:rFonts w:ascii="Verdana" w:hAnsi="Verdana"/>
          <w:color w:val="0F243E" w:themeColor="text2" w:themeShade="80"/>
        </w:rPr>
        <w:br w:type="page"/>
      </w:r>
    </w:p>
    <w:p w:rsidR="006C2B02" w:rsidRPr="00954152" w:rsidRDefault="006C2B02" w:rsidP="006C2B02">
      <w:pPr>
        <w:spacing w:after="0"/>
        <w:jc w:val="both"/>
        <w:rPr>
          <w:rFonts w:ascii="Verdana" w:hAnsi="Verdana"/>
          <w:color w:val="0F243E" w:themeColor="text2" w:themeShade="80"/>
        </w:rPr>
      </w:pPr>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8DB3E2" w:themeFill="text2" w:themeFillTint="66"/>
        <w:tblLook w:val="04A0" w:firstRow="1" w:lastRow="0" w:firstColumn="1" w:lastColumn="0" w:noHBand="0" w:noVBand="1"/>
      </w:tblPr>
      <w:tblGrid>
        <w:gridCol w:w="8108"/>
        <w:gridCol w:w="2574"/>
      </w:tblGrid>
      <w:tr w:rsidR="006C2B02" w:rsidRPr="00954152" w:rsidTr="00026B88">
        <w:trPr>
          <w:trHeight w:val="586"/>
        </w:trPr>
        <w:tc>
          <w:tcPr>
            <w:tcW w:w="3795" w:type="pct"/>
            <w:shd w:val="clear" w:color="auto" w:fill="8DB3E2" w:themeFill="text2" w:themeFillTint="66"/>
            <w:vAlign w:val="center"/>
          </w:tcPr>
          <w:p w:rsidR="006C2B02" w:rsidRPr="00954152" w:rsidRDefault="006C2B02" w:rsidP="00026B88">
            <w:pPr>
              <w:spacing w:line="276" w:lineRule="auto"/>
              <w:rPr>
                <w:rFonts w:ascii="Verdana" w:hAnsi="Verdana"/>
                <w:b/>
                <w:color w:val="0F243E" w:themeColor="text2" w:themeShade="80"/>
              </w:rPr>
            </w:pPr>
            <w:bookmarkStart w:id="1" w:name="HUnit1b"/>
            <w:r w:rsidRPr="00954152">
              <w:rPr>
                <w:rFonts w:ascii="Verdana" w:hAnsi="Verdana"/>
                <w:b/>
                <w:color w:val="0F243E" w:themeColor="text2" w:themeShade="80"/>
              </w:rPr>
              <w:t>1b. Indices, roots, reciprocals and hierarchy of operations</w:t>
            </w:r>
          </w:p>
          <w:p w:rsidR="006C2B02" w:rsidRPr="00954152" w:rsidRDefault="006C2B02" w:rsidP="00026B88">
            <w:pPr>
              <w:spacing w:line="276" w:lineRule="auto"/>
              <w:rPr>
                <w:rFonts w:ascii="Verdana" w:hAnsi="Verdana"/>
                <w:color w:val="0F243E" w:themeColor="text2" w:themeShade="80"/>
              </w:rPr>
            </w:pPr>
            <w:r w:rsidRPr="00954152">
              <w:rPr>
                <w:rFonts w:ascii="Verdana" w:hAnsi="Verdana"/>
                <w:color w:val="0F243E" w:themeColor="text2" w:themeShade="80"/>
              </w:rPr>
              <w:t>(</w:t>
            </w:r>
            <w:r>
              <w:rPr>
                <w:rFonts w:ascii="Verdana" w:hAnsi="Verdana"/>
                <w:color w:val="0F243E" w:themeColor="text2" w:themeShade="80"/>
              </w:rPr>
              <w:t xml:space="preserve">N2, </w:t>
            </w:r>
            <w:r w:rsidRPr="00954152">
              <w:rPr>
                <w:rFonts w:ascii="Verdana" w:hAnsi="Verdana"/>
                <w:color w:val="0F243E" w:themeColor="text2" w:themeShade="80"/>
              </w:rPr>
              <w:t>N3, N6, N7</w:t>
            </w:r>
            <w:r>
              <w:rPr>
                <w:rFonts w:ascii="Verdana" w:hAnsi="Verdana"/>
                <w:color w:val="0F243E" w:themeColor="text2" w:themeShade="80"/>
              </w:rPr>
              <w:t>, N14</w:t>
            </w:r>
            <w:r w:rsidRPr="00954152">
              <w:rPr>
                <w:rFonts w:ascii="Verdana" w:hAnsi="Verdana"/>
                <w:color w:val="0F243E" w:themeColor="text2" w:themeShade="80"/>
              </w:rPr>
              <w:t>)</w:t>
            </w:r>
            <w:bookmarkEnd w:id="1"/>
          </w:p>
        </w:tc>
        <w:tc>
          <w:tcPr>
            <w:tcW w:w="1205" w:type="pct"/>
            <w:shd w:val="clear" w:color="auto" w:fill="8DB3E2" w:themeFill="text2" w:themeFillTint="66"/>
          </w:tcPr>
          <w:p w:rsidR="006C2B02" w:rsidRPr="00954152" w:rsidRDefault="006C2B02" w:rsidP="00026B88">
            <w:pPr>
              <w:spacing w:line="276" w:lineRule="auto"/>
              <w:jc w:val="right"/>
              <w:rPr>
                <w:rFonts w:ascii="Verdana" w:hAnsi="Verdana"/>
                <w:color w:val="0F243E" w:themeColor="text2" w:themeShade="80"/>
              </w:rPr>
            </w:pPr>
            <w:r w:rsidRPr="00954152">
              <w:rPr>
                <w:rFonts w:ascii="Verdana" w:hAnsi="Verdana"/>
                <w:b/>
                <w:color w:val="0F243E" w:themeColor="text2" w:themeShade="80"/>
              </w:rPr>
              <w:t>Teaching time</w:t>
            </w:r>
          </w:p>
          <w:p w:rsidR="006C2B02" w:rsidRPr="00954152" w:rsidRDefault="006C2B02" w:rsidP="00026B88">
            <w:pPr>
              <w:spacing w:line="276" w:lineRule="auto"/>
              <w:jc w:val="right"/>
              <w:rPr>
                <w:rFonts w:ascii="Verdana" w:hAnsi="Verdana"/>
                <w:color w:val="0F243E" w:themeColor="text2" w:themeShade="80"/>
              </w:rPr>
            </w:pPr>
            <w:r>
              <w:rPr>
                <w:rFonts w:ascii="Verdana" w:hAnsi="Verdana"/>
                <w:color w:val="0F243E" w:themeColor="text2" w:themeShade="80"/>
              </w:rPr>
              <w:t>3-5</w:t>
            </w:r>
            <w:r w:rsidRPr="00954152">
              <w:rPr>
                <w:rFonts w:ascii="Verdana" w:hAnsi="Verdana"/>
                <w:color w:val="0F243E" w:themeColor="text2" w:themeShade="80"/>
              </w:rPr>
              <w:t xml:space="preserve"> hours</w:t>
            </w:r>
          </w:p>
        </w:tc>
      </w:tr>
    </w:tbl>
    <w:p w:rsidR="006C2B02" w:rsidRPr="00954152" w:rsidRDefault="006C2B02" w:rsidP="006C2B02">
      <w:pPr>
        <w:spacing w:before="240" w:after="180"/>
        <w:rPr>
          <w:rFonts w:ascii="Verdana" w:hAnsi="Verdana"/>
          <w:b/>
          <w:color w:val="0F243E" w:themeColor="text2" w:themeShade="80"/>
          <w:sz w:val="20"/>
        </w:rPr>
      </w:pPr>
      <w:r w:rsidRPr="00954152">
        <w:rPr>
          <w:rFonts w:ascii="Verdana" w:hAnsi="Verdana"/>
          <w:b/>
          <w:color w:val="0F243E" w:themeColor="text2" w:themeShade="80"/>
          <w:sz w:val="20"/>
        </w:rPr>
        <w:t>OBJECTIVES</w:t>
      </w:r>
    </w:p>
    <w:p w:rsidR="006C2B02" w:rsidRPr="00954152" w:rsidRDefault="006C2B02" w:rsidP="006C2B02">
      <w:pPr>
        <w:spacing w:after="0"/>
        <w:rPr>
          <w:rFonts w:ascii="Verdana" w:hAnsi="Verdana"/>
          <w:color w:val="0F243E" w:themeColor="text2" w:themeShade="80"/>
          <w:sz w:val="20"/>
        </w:rPr>
      </w:pPr>
      <w:r w:rsidRPr="00954152">
        <w:rPr>
          <w:rFonts w:ascii="Verdana" w:hAnsi="Verdana"/>
          <w:color w:val="0F243E" w:themeColor="text2" w:themeShade="80"/>
          <w:sz w:val="20"/>
        </w:rPr>
        <w:t xml:space="preserve">By the end of the </w:t>
      </w:r>
      <w:r w:rsidRPr="00954152">
        <w:rPr>
          <w:rFonts w:ascii="Verdana" w:hAnsi="Verdana"/>
          <w:color w:val="0F243E" w:themeColor="text2" w:themeShade="80"/>
          <w:sz w:val="20"/>
          <w:szCs w:val="20"/>
        </w:rPr>
        <w:t>sub-unit</w:t>
      </w:r>
      <w:r w:rsidRPr="00954152">
        <w:rPr>
          <w:rFonts w:ascii="Verdana" w:hAnsi="Verdana"/>
          <w:color w:val="0F243E" w:themeColor="text2" w:themeShade="80"/>
          <w:sz w:val="20"/>
        </w:rPr>
        <w:t>, students should be able to:</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Use index notation for integer powers of 10, including negative powers;</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Recognise powers of 2, 3, 4, 5;</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Use the square, cube and power keys on a calculator and estimate powers and roots of any given positive number, by considering the values it must lie between, e.g. the square root of 42 must be between 6 and 7;</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Find the value of calculations using indices including positive, fractional and negative indices;</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 xml:space="preserve">Recall that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vertAlign w:val="superscript"/>
        </w:rPr>
        <w:t>0</w:t>
      </w:r>
      <w:r w:rsidRPr="00954152">
        <w:rPr>
          <w:rFonts w:ascii="Verdana" w:hAnsi="Verdana"/>
          <w:color w:val="0F243E" w:themeColor="text2" w:themeShade="80"/>
          <w:sz w:val="20"/>
        </w:rPr>
        <w:t xml:space="preserve"> = 1 and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vertAlign w:val="superscript"/>
        </w:rPr>
        <w:t>–1</w:t>
      </w:r>
      <w:r w:rsidRPr="00954152">
        <w:rPr>
          <w:rFonts w:ascii="Verdana" w:hAnsi="Verdana"/>
          <w:color w:val="0F243E" w:themeColor="text2" w:themeShade="80"/>
          <w:sz w:val="20"/>
        </w:rPr>
        <w:t xml:space="preserve"> = </w:t>
      </w:r>
      <w:r w:rsidRPr="00954152">
        <w:rPr>
          <w:rFonts w:ascii="Verdana" w:hAnsi="Verdana"/>
          <w:color w:val="0F243E" w:themeColor="text2" w:themeShade="80"/>
          <w:position w:val="-22"/>
          <w:sz w:val="20"/>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8.05pt" o:ole="">
            <v:imagedata r:id="rId6" o:title=""/>
          </v:shape>
          <o:OLEObject Type="Embed" ProgID="Equation.DSMT4" ShapeID="_x0000_i1025" DrawAspect="Content" ObjectID="_1529476652" r:id="rId7"/>
        </w:object>
      </w:r>
      <w:r w:rsidRPr="00954152">
        <w:rPr>
          <w:rFonts w:ascii="Verdana" w:hAnsi="Verdana"/>
          <w:color w:val="0F243E" w:themeColor="text2" w:themeShade="80"/>
          <w:sz w:val="20"/>
        </w:rPr>
        <w:t xml:space="preserve"> for positive integers n as well as, </w:t>
      </w:r>
      <w:r w:rsidRPr="00954152">
        <w:rPr>
          <w:rFonts w:ascii="Verdana" w:hAnsi="Verdana"/>
          <w:color w:val="0F243E" w:themeColor="text2" w:themeShade="80"/>
          <w:position w:val="-6"/>
          <w:sz w:val="20"/>
        </w:rPr>
        <w:object w:dxaOrig="300" w:dyaOrig="440">
          <v:shape id="_x0000_i1026" type="#_x0000_t75" style="width:14.95pt;height:20.55pt" o:ole="">
            <v:imagedata r:id="rId8" o:title=""/>
          </v:shape>
          <o:OLEObject Type="Embed" ProgID="Equation.DSMT4" ShapeID="_x0000_i1026" DrawAspect="Content" ObjectID="_1529476653" r:id="rId9"/>
        </w:object>
      </w:r>
      <w:r w:rsidRPr="00954152">
        <w:rPr>
          <w:rFonts w:ascii="Verdana" w:hAnsi="Verdana"/>
          <w:color w:val="0F243E" w:themeColor="text2" w:themeShade="80"/>
          <w:sz w:val="20"/>
        </w:rPr>
        <w:t xml:space="preserve"> =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rPr>
        <w:t xml:space="preserve"> and </w:t>
      </w:r>
      <w:r w:rsidRPr="00954152">
        <w:rPr>
          <w:rFonts w:ascii="Verdana" w:hAnsi="Verdana"/>
          <w:color w:val="0F243E" w:themeColor="text2" w:themeShade="80"/>
          <w:position w:val="-6"/>
          <w:sz w:val="20"/>
        </w:rPr>
        <w:object w:dxaOrig="300" w:dyaOrig="460">
          <v:shape id="_x0000_i1027" type="#_x0000_t75" style="width:14.95pt;height:24.3pt" o:ole="">
            <v:imagedata r:id="rId10" o:title=""/>
          </v:shape>
          <o:OLEObject Type="Embed" ProgID="Equation.DSMT4" ShapeID="_x0000_i1027" DrawAspect="Content" ObjectID="_1529476654" r:id="rId11"/>
        </w:object>
      </w:r>
      <w:r w:rsidRPr="00954152">
        <w:rPr>
          <w:rFonts w:ascii="Verdana" w:hAnsi="Verdana"/>
          <w:color w:val="0F243E" w:themeColor="text2" w:themeShade="80"/>
          <w:sz w:val="20"/>
        </w:rPr>
        <w:t xml:space="preserve"> = </w:t>
      </w:r>
      <w:r w:rsidRPr="00954152">
        <w:rPr>
          <w:rFonts w:ascii="Verdana" w:hAnsi="Verdana"/>
          <w:color w:val="0F243E" w:themeColor="text2" w:themeShade="80"/>
          <w:sz w:val="20"/>
          <w:vertAlign w:val="superscript"/>
        </w:rPr>
        <w:t>3</w:t>
      </w:r>
      <w:r w:rsidRPr="00954152">
        <w:rPr>
          <w:rFonts w:ascii="Verdana" w:hAnsi="Verdana"/>
          <w:color w:val="0F243E" w:themeColor="text2" w:themeShade="80"/>
          <w:sz w:val="20"/>
        </w:rPr>
        <w:t>√</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rPr>
        <w:t xml:space="preserve"> for any positive number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rPr>
        <w:t>;</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 xml:space="preserve">Understand that the inverse operation of raising a positive number to a power </w:t>
      </w:r>
      <w:r w:rsidRPr="00954152">
        <w:rPr>
          <w:rFonts w:ascii="Times New Roman" w:hAnsi="Times New Roman" w:cs="Times New Roman"/>
          <w:i/>
          <w:color w:val="0F243E" w:themeColor="text2" w:themeShade="80"/>
        </w:rPr>
        <w:t>n</w:t>
      </w:r>
      <w:r w:rsidRPr="00954152">
        <w:rPr>
          <w:rFonts w:ascii="Verdana" w:hAnsi="Verdana"/>
          <w:color w:val="0F243E" w:themeColor="text2" w:themeShade="80"/>
          <w:sz w:val="20"/>
        </w:rPr>
        <w:t xml:space="preserve"> is raising the result of this operation to the power </w:t>
      </w:r>
      <w:r w:rsidRPr="00954152">
        <w:rPr>
          <w:rFonts w:ascii="Verdana" w:hAnsi="Verdana"/>
          <w:color w:val="0F243E" w:themeColor="text2" w:themeShade="80"/>
          <w:position w:val="-22"/>
          <w:sz w:val="20"/>
        </w:rPr>
        <w:object w:dxaOrig="220" w:dyaOrig="560">
          <v:shape id="_x0000_i1028" type="#_x0000_t75" style="width:10.3pt;height:28.05pt" o:ole="">
            <v:imagedata r:id="rId6" o:title=""/>
          </v:shape>
          <o:OLEObject Type="Embed" ProgID="Equation.DSMT4" ShapeID="_x0000_i1028" DrawAspect="Content" ObjectID="_1529476655" r:id="rId12"/>
        </w:object>
      </w:r>
      <w:r w:rsidRPr="00954152">
        <w:rPr>
          <w:rFonts w:ascii="Verdana" w:hAnsi="Verdana"/>
          <w:color w:val="0F243E" w:themeColor="text2" w:themeShade="80"/>
          <w:sz w:val="20"/>
        </w:rPr>
        <w:t>;</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Use index laws to simplify and calculate the value of numerical expressions involving multiplication and division of integer powers, fractional and negative powers, and powers of a power;</w:t>
      </w:r>
    </w:p>
    <w:p w:rsidR="006C2B02" w:rsidRPr="00954152" w:rsidRDefault="006C2B02" w:rsidP="006C2B02">
      <w:pPr>
        <w:pStyle w:val="ListParagraph"/>
        <w:numPr>
          <w:ilvl w:val="0"/>
          <w:numId w:val="1"/>
        </w:numPr>
        <w:spacing w:after="0"/>
        <w:ind w:left="357" w:hanging="357"/>
        <w:jc w:val="both"/>
        <w:rPr>
          <w:rFonts w:ascii="Verdana" w:hAnsi="Verdana"/>
          <w:color w:val="0F243E" w:themeColor="text2" w:themeShade="80"/>
          <w:sz w:val="20"/>
        </w:rPr>
      </w:pPr>
      <w:r w:rsidRPr="00954152">
        <w:rPr>
          <w:rFonts w:ascii="Verdana" w:hAnsi="Verdana"/>
          <w:color w:val="0F243E" w:themeColor="text2" w:themeShade="80"/>
          <w:sz w:val="20"/>
        </w:rPr>
        <w:t>Solve problems using index laws;</w:t>
      </w:r>
    </w:p>
    <w:p w:rsidR="006C2B02" w:rsidRPr="00954152" w:rsidRDefault="006C2B02" w:rsidP="006C2B02">
      <w:pPr>
        <w:pStyle w:val="ListParagraph"/>
        <w:numPr>
          <w:ilvl w:val="0"/>
          <w:numId w:val="1"/>
        </w:numPr>
        <w:spacing w:after="0"/>
        <w:ind w:left="357" w:hanging="357"/>
        <w:rPr>
          <w:rFonts w:ascii="Verdana" w:hAnsi="Verdana"/>
          <w:color w:val="0F243E" w:themeColor="text2" w:themeShade="80"/>
          <w:sz w:val="20"/>
        </w:rPr>
      </w:pPr>
      <w:r w:rsidRPr="00954152">
        <w:rPr>
          <w:rFonts w:ascii="Verdana" w:hAnsi="Verdana"/>
          <w:color w:val="0F243E" w:themeColor="text2" w:themeShade="80"/>
          <w:sz w:val="20"/>
        </w:rPr>
        <w:t>Use brackets and the hierarchy of operations up to and including with powers and roots inside the brackets, or raising brackets to powers or taking roots of brackets;</w:t>
      </w:r>
    </w:p>
    <w:p w:rsidR="006C2B02" w:rsidRPr="00954152" w:rsidRDefault="006C2B02" w:rsidP="006C2B02">
      <w:pPr>
        <w:pStyle w:val="ListParagraph"/>
        <w:numPr>
          <w:ilvl w:val="0"/>
          <w:numId w:val="1"/>
        </w:numPr>
        <w:spacing w:after="0"/>
        <w:ind w:left="357" w:hanging="357"/>
        <w:rPr>
          <w:rFonts w:ascii="Verdana" w:hAnsi="Verdana"/>
          <w:color w:val="0F243E" w:themeColor="text2" w:themeShade="80"/>
          <w:sz w:val="20"/>
        </w:rPr>
      </w:pPr>
      <w:r w:rsidRPr="00954152">
        <w:rPr>
          <w:rFonts w:ascii="Verdana" w:hAnsi="Verdana"/>
          <w:color w:val="0F243E" w:themeColor="text2" w:themeShade="80"/>
          <w:sz w:val="20"/>
        </w:rPr>
        <w:t xml:space="preserve">Use an extended range of calculator functions, including +, –, ×, ÷, </w:t>
      </w:r>
      <w:r w:rsidRPr="00954152">
        <w:rPr>
          <w:rFonts w:ascii="Times New Roman" w:hAnsi="Times New Roman" w:cs="Times New Roman"/>
          <w:i/>
          <w:color w:val="0F243E" w:themeColor="text2" w:themeShade="80"/>
          <w:sz w:val="24"/>
          <w:szCs w:val="24"/>
        </w:rPr>
        <w:t>x</w:t>
      </w:r>
      <w:r w:rsidRPr="00954152">
        <w:rPr>
          <w:rFonts w:ascii="Verdana" w:hAnsi="Verdana"/>
          <w:color w:val="0F243E" w:themeColor="text2" w:themeShade="80"/>
          <w:sz w:val="20"/>
        </w:rPr>
        <w:t>², √</w:t>
      </w:r>
      <w:r w:rsidRPr="00954152">
        <w:rPr>
          <w:rFonts w:ascii="Times New Roman" w:hAnsi="Times New Roman" w:cs="Times New Roman"/>
          <w:i/>
          <w:color w:val="0F243E" w:themeColor="text2" w:themeShade="80"/>
          <w:sz w:val="24"/>
          <w:szCs w:val="24"/>
        </w:rPr>
        <w:t>x</w:t>
      </w:r>
      <w:r w:rsidRPr="00954152">
        <w:rPr>
          <w:rFonts w:ascii="Verdana" w:hAnsi="Verdana"/>
          <w:color w:val="0F243E" w:themeColor="text2" w:themeShade="80"/>
          <w:sz w:val="20"/>
        </w:rPr>
        <w:t xml:space="preserve">, memory, </w:t>
      </w:r>
      <w:r w:rsidRPr="00954152">
        <w:rPr>
          <w:rFonts w:ascii="Times New Roman" w:hAnsi="Times New Roman" w:cs="Times New Roman"/>
          <w:i/>
          <w:color w:val="0F243E" w:themeColor="text2" w:themeShade="80"/>
          <w:sz w:val="24"/>
          <w:szCs w:val="24"/>
        </w:rPr>
        <w:t>x</w:t>
      </w:r>
      <w:r w:rsidRPr="00954152">
        <w:rPr>
          <w:rFonts w:ascii="Times New Roman" w:hAnsi="Times New Roman" w:cs="Times New Roman"/>
          <w:i/>
          <w:color w:val="0F243E" w:themeColor="text2" w:themeShade="80"/>
          <w:vertAlign w:val="superscript"/>
        </w:rPr>
        <w:t xml:space="preserve"> </w:t>
      </w:r>
      <w:r w:rsidRPr="00954152">
        <w:rPr>
          <w:rFonts w:ascii="Times New Roman" w:hAnsi="Times New Roman" w:cs="Times New Roman"/>
          <w:i/>
          <w:color w:val="0F243E" w:themeColor="text2" w:themeShade="80"/>
          <w:sz w:val="24"/>
          <w:szCs w:val="24"/>
          <w:vertAlign w:val="superscript"/>
        </w:rPr>
        <w:t>y</w:t>
      </w:r>
      <w:r w:rsidRPr="00954152">
        <w:rPr>
          <w:rFonts w:ascii="Verdana" w:hAnsi="Verdana"/>
          <w:color w:val="0F243E" w:themeColor="text2" w:themeShade="80"/>
          <w:sz w:val="20"/>
        </w:rPr>
        <w:t xml:space="preserve">, </w:t>
      </w:r>
      <w:r w:rsidRPr="00954152">
        <w:rPr>
          <w:rFonts w:ascii="Verdana" w:hAnsi="Verdana"/>
          <w:color w:val="0F243E" w:themeColor="text2" w:themeShade="80"/>
          <w:position w:val="-6"/>
          <w:sz w:val="20"/>
        </w:rPr>
        <w:object w:dxaOrig="320" w:dyaOrig="480">
          <v:shape id="_x0000_i1029" type="#_x0000_t75" style="width:16.85pt;height:24.3pt" o:ole="">
            <v:imagedata r:id="rId13" o:title=""/>
          </v:shape>
          <o:OLEObject Type="Embed" ProgID="Equation.DSMT4" ShapeID="_x0000_i1029" DrawAspect="Content" ObjectID="_1529476656" r:id="rId14"/>
        </w:object>
      </w:r>
      <w:r w:rsidRPr="00954152">
        <w:rPr>
          <w:rFonts w:ascii="Verdana" w:hAnsi="Verdana"/>
          <w:color w:val="0F243E" w:themeColor="text2" w:themeShade="80"/>
          <w:sz w:val="20"/>
        </w:rPr>
        <w:t>, brackets;</w:t>
      </w:r>
    </w:p>
    <w:p w:rsidR="006C2B02" w:rsidRPr="00954152" w:rsidRDefault="006C2B02" w:rsidP="006C2B02">
      <w:pPr>
        <w:pStyle w:val="ListParagraph"/>
        <w:numPr>
          <w:ilvl w:val="0"/>
          <w:numId w:val="1"/>
        </w:numPr>
        <w:spacing w:after="0"/>
        <w:ind w:left="357" w:hanging="357"/>
        <w:rPr>
          <w:rFonts w:ascii="Verdana" w:hAnsi="Verdana"/>
          <w:color w:val="0F243E" w:themeColor="text2" w:themeShade="80"/>
          <w:sz w:val="20"/>
        </w:rPr>
      </w:pPr>
      <w:r w:rsidRPr="00954152">
        <w:rPr>
          <w:rFonts w:ascii="Verdana" w:hAnsi="Verdana"/>
          <w:color w:val="0F243E" w:themeColor="text2" w:themeShade="80"/>
          <w:sz w:val="20"/>
        </w:rPr>
        <w:t>Use calculators for all calculations: positive and negative numbers, brackets, powers and roots, four operations.</w:t>
      </w:r>
    </w:p>
    <w:p w:rsidR="006C2B02" w:rsidRPr="00311933" w:rsidRDefault="006C2B02" w:rsidP="006C2B02">
      <w:pPr>
        <w:spacing w:after="0"/>
        <w:rPr>
          <w:rFonts w:ascii="Verdana" w:hAnsi="Verdana"/>
          <w:b/>
          <w:color w:val="0F243E" w:themeColor="text2" w:themeShade="80"/>
          <w:sz w:val="18"/>
          <w:szCs w:val="18"/>
        </w:rPr>
      </w:pPr>
    </w:p>
    <w:p w:rsidR="006C2B02" w:rsidRPr="00954152" w:rsidRDefault="006C2B02" w:rsidP="006C2B02">
      <w:pPr>
        <w:spacing w:after="180"/>
        <w:rPr>
          <w:rFonts w:ascii="Verdana" w:hAnsi="Verdana"/>
          <w:b/>
          <w:color w:val="0F243E" w:themeColor="text2" w:themeShade="80"/>
          <w:sz w:val="20"/>
          <w:szCs w:val="20"/>
        </w:rPr>
      </w:pPr>
      <w:r w:rsidRPr="00954152">
        <w:rPr>
          <w:rFonts w:ascii="Verdana" w:hAnsi="Verdana"/>
          <w:b/>
          <w:color w:val="0F243E" w:themeColor="text2" w:themeShade="80"/>
          <w:sz w:val="20"/>
          <w:szCs w:val="20"/>
        </w:rPr>
        <w:t>POSSIBLE SUCCESS CRITERIA</w:t>
      </w:r>
    </w:p>
    <w:p w:rsidR="006C2B02" w:rsidRPr="00954152" w:rsidRDefault="006C2B02" w:rsidP="006C2B02">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What is the value of 2</w:t>
      </w:r>
      <w:r w:rsidRPr="00954152">
        <w:rPr>
          <w:rFonts w:ascii="Verdana" w:hAnsi="Verdana"/>
          <w:color w:val="0F243E" w:themeColor="text2" w:themeShade="80"/>
          <w:sz w:val="20"/>
          <w:szCs w:val="20"/>
          <w:vertAlign w:val="superscript"/>
        </w:rPr>
        <w:t>5</w:t>
      </w:r>
      <w:r w:rsidRPr="00954152">
        <w:rPr>
          <w:rFonts w:ascii="Verdana" w:hAnsi="Verdana"/>
          <w:color w:val="0F243E" w:themeColor="text2" w:themeShade="80"/>
          <w:sz w:val="20"/>
          <w:szCs w:val="20"/>
        </w:rPr>
        <w:t>?</w:t>
      </w:r>
    </w:p>
    <w:p w:rsidR="006C2B02" w:rsidRPr="00954152" w:rsidRDefault="006C2B02" w:rsidP="006C2B02">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Prove that the square root of 45 lies between 6 and 7.</w:t>
      </w:r>
    </w:p>
    <w:p w:rsidR="006C2B02" w:rsidRPr="00954152" w:rsidRDefault="006C2B02" w:rsidP="006C2B02">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Evaluate (2</w:t>
      </w:r>
      <w:r w:rsidRPr="00954152">
        <w:rPr>
          <w:rFonts w:ascii="Verdana" w:hAnsi="Verdana"/>
          <w:color w:val="0F243E" w:themeColor="text2" w:themeShade="80"/>
          <w:sz w:val="20"/>
          <w:szCs w:val="20"/>
          <w:vertAlign w:val="superscript"/>
        </w:rPr>
        <w:t>3</w:t>
      </w:r>
      <w:r w:rsidRPr="00954152">
        <w:rPr>
          <w:rFonts w:ascii="Verdana" w:hAnsi="Verdana"/>
          <w:color w:val="0F243E" w:themeColor="text2" w:themeShade="80"/>
          <w:sz w:val="20"/>
          <w:szCs w:val="20"/>
        </w:rPr>
        <w:t xml:space="preserve"> × 2</w:t>
      </w:r>
      <w:r w:rsidRPr="00954152">
        <w:rPr>
          <w:rFonts w:ascii="Verdana" w:hAnsi="Verdana"/>
          <w:color w:val="0F243E" w:themeColor="text2" w:themeShade="80"/>
          <w:sz w:val="20"/>
          <w:szCs w:val="20"/>
          <w:vertAlign w:val="superscript"/>
        </w:rPr>
        <w:t>5</w:t>
      </w:r>
      <w:r w:rsidRPr="00954152">
        <w:rPr>
          <w:rFonts w:ascii="Verdana" w:hAnsi="Verdana"/>
          <w:color w:val="0F243E" w:themeColor="text2" w:themeShade="80"/>
          <w:sz w:val="20"/>
          <w:szCs w:val="20"/>
        </w:rPr>
        <w:t>) ÷ 2</w:t>
      </w:r>
      <w:r w:rsidRPr="00954152">
        <w:rPr>
          <w:rFonts w:ascii="Verdana" w:hAnsi="Verdana"/>
          <w:color w:val="0F243E" w:themeColor="text2" w:themeShade="80"/>
          <w:sz w:val="20"/>
          <w:szCs w:val="20"/>
          <w:vertAlign w:val="superscript"/>
        </w:rPr>
        <w:t>4</w:t>
      </w:r>
      <w:r w:rsidRPr="00954152">
        <w:rPr>
          <w:rFonts w:ascii="Verdana" w:hAnsi="Verdana"/>
          <w:color w:val="0F243E" w:themeColor="text2" w:themeShade="80"/>
          <w:sz w:val="20"/>
          <w:szCs w:val="20"/>
        </w:rPr>
        <w:t>, 4</w:t>
      </w:r>
      <w:r w:rsidRPr="00954152">
        <w:rPr>
          <w:rFonts w:ascii="Verdana" w:hAnsi="Verdana"/>
          <w:color w:val="0F243E" w:themeColor="text2" w:themeShade="80"/>
          <w:sz w:val="20"/>
          <w:szCs w:val="20"/>
          <w:vertAlign w:val="superscript"/>
        </w:rPr>
        <w:t>0</w:t>
      </w:r>
      <w:r w:rsidRPr="00954152">
        <w:rPr>
          <w:rFonts w:ascii="Verdana" w:hAnsi="Verdana"/>
          <w:color w:val="0F243E" w:themeColor="text2" w:themeShade="80"/>
          <w:sz w:val="20"/>
          <w:szCs w:val="20"/>
        </w:rPr>
        <w:t xml:space="preserve">, </w:t>
      </w:r>
      <w:r w:rsidRPr="00954152">
        <w:rPr>
          <w:rFonts w:ascii="Verdana" w:hAnsi="Verdana"/>
          <w:color w:val="0F243E" w:themeColor="text2" w:themeShade="80"/>
          <w:position w:val="-6"/>
          <w:sz w:val="20"/>
        </w:rPr>
        <w:object w:dxaOrig="380" w:dyaOrig="460">
          <v:shape id="_x0000_i1030" type="#_x0000_t75" style="width:17.75pt;height:24.3pt" o:ole="">
            <v:imagedata r:id="rId15" o:title=""/>
          </v:shape>
          <o:OLEObject Type="Embed" ProgID="Equation.DSMT4" ShapeID="_x0000_i1030" DrawAspect="Content" ObjectID="_1529476657" r:id="rId16"/>
        </w:object>
      </w:r>
      <w:r w:rsidRPr="00954152">
        <w:rPr>
          <w:rFonts w:ascii="Verdana" w:hAnsi="Verdana"/>
          <w:color w:val="0F243E" w:themeColor="text2" w:themeShade="80"/>
          <w:sz w:val="20"/>
          <w:szCs w:val="20"/>
        </w:rPr>
        <w:t>.</w:t>
      </w:r>
    </w:p>
    <w:p w:rsidR="006C2B02" w:rsidRPr="00954152" w:rsidRDefault="006C2B02" w:rsidP="006C2B02">
      <w:pPr>
        <w:spacing w:after="0"/>
        <w:rPr>
          <w:rFonts w:ascii="Verdana" w:hAnsi="Verdana"/>
          <w:color w:val="0F243E" w:themeColor="text2" w:themeShade="80"/>
          <w:sz w:val="20"/>
          <w:szCs w:val="20"/>
        </w:rPr>
      </w:pPr>
      <w:r w:rsidRPr="00954152">
        <w:rPr>
          <w:rFonts w:ascii="Verdana" w:hAnsi="Verdana"/>
          <w:color w:val="0F243E" w:themeColor="text2" w:themeShade="80"/>
          <w:sz w:val="20"/>
          <w:szCs w:val="20"/>
        </w:rPr>
        <w:t xml:space="preserve">Work out the value of </w:t>
      </w:r>
      <w:r w:rsidRPr="00954152">
        <w:rPr>
          <w:rFonts w:ascii="Times New Roman" w:hAnsi="Times New Roman" w:cs="Times New Roman"/>
          <w:i/>
          <w:color w:val="0F243E" w:themeColor="text2" w:themeShade="80"/>
          <w:sz w:val="24"/>
          <w:szCs w:val="24"/>
        </w:rPr>
        <w:t>n</w:t>
      </w:r>
      <w:r w:rsidRPr="00954152">
        <w:rPr>
          <w:rFonts w:ascii="Verdana" w:hAnsi="Verdana"/>
          <w:color w:val="0F243E" w:themeColor="text2" w:themeShade="80"/>
          <w:sz w:val="20"/>
          <w:szCs w:val="20"/>
        </w:rPr>
        <w:t xml:space="preserve"> in 40 = 5 × 2</w:t>
      </w:r>
      <w:r w:rsidRPr="00954152">
        <w:rPr>
          <w:rFonts w:ascii="Times New Roman" w:hAnsi="Times New Roman" w:cs="Times New Roman"/>
          <w:i/>
          <w:color w:val="0F243E" w:themeColor="text2" w:themeShade="80"/>
          <w:sz w:val="24"/>
          <w:szCs w:val="24"/>
          <w:vertAlign w:val="superscript"/>
        </w:rPr>
        <w:t>n</w:t>
      </w:r>
      <w:r w:rsidRPr="00954152">
        <w:rPr>
          <w:rFonts w:ascii="Verdana" w:hAnsi="Verdana"/>
          <w:color w:val="0F243E" w:themeColor="text2" w:themeShade="80"/>
          <w:sz w:val="20"/>
          <w:szCs w:val="20"/>
        </w:rPr>
        <w:t>.</w:t>
      </w:r>
    </w:p>
    <w:p w:rsidR="006C2B02" w:rsidRPr="00311933" w:rsidRDefault="006C2B02" w:rsidP="006C2B02">
      <w:pPr>
        <w:spacing w:after="0"/>
        <w:rPr>
          <w:rFonts w:ascii="Verdana" w:hAnsi="Verdana"/>
          <w:b/>
          <w:color w:val="0F243E" w:themeColor="text2" w:themeShade="80"/>
          <w:sz w:val="18"/>
          <w:szCs w:val="18"/>
        </w:rPr>
      </w:pPr>
    </w:p>
    <w:p w:rsidR="006C2B02" w:rsidRPr="00311933" w:rsidRDefault="006C2B02" w:rsidP="006C2B02">
      <w:pPr>
        <w:spacing w:after="180"/>
        <w:jc w:val="both"/>
        <w:rPr>
          <w:rFonts w:ascii="Verdana" w:hAnsi="Verdana"/>
          <w:b/>
          <w:color w:val="0F243E"/>
          <w:sz w:val="20"/>
          <w:szCs w:val="20"/>
        </w:rPr>
      </w:pPr>
      <w:r w:rsidRPr="00311933">
        <w:rPr>
          <w:rFonts w:ascii="Verdana" w:hAnsi="Verdana"/>
          <w:b/>
          <w:color w:val="0F243E"/>
          <w:sz w:val="20"/>
          <w:szCs w:val="20"/>
        </w:rPr>
        <w:t>OPPORTUNITIES FOR REASONING/PROBLEM SOLVING</w:t>
      </w:r>
    </w:p>
    <w:p w:rsidR="006C2B02" w:rsidRPr="00311933" w:rsidRDefault="006C2B02" w:rsidP="006C2B02">
      <w:pPr>
        <w:spacing w:after="0"/>
        <w:jc w:val="both"/>
        <w:rPr>
          <w:rFonts w:ascii="Verdana" w:hAnsi="Verdana"/>
          <w:color w:val="0F243E"/>
          <w:sz w:val="20"/>
          <w:szCs w:val="20"/>
        </w:rPr>
      </w:pPr>
      <w:r w:rsidRPr="00311933">
        <w:rPr>
          <w:rFonts w:ascii="Verdana" w:hAnsi="Verdana"/>
          <w:color w:val="0F243E"/>
          <w:sz w:val="20"/>
          <w:szCs w:val="20"/>
        </w:rPr>
        <w:t>Problems that use indices instead of integers will provide rich opportunities to apply the knowledge in this unit in other areas of Mathematics.</w:t>
      </w:r>
    </w:p>
    <w:p w:rsidR="006C2B02" w:rsidRPr="00311933" w:rsidRDefault="006C2B02" w:rsidP="006C2B02">
      <w:pPr>
        <w:spacing w:after="0"/>
        <w:jc w:val="both"/>
        <w:rPr>
          <w:rFonts w:ascii="Verdana" w:hAnsi="Verdana"/>
          <w:b/>
          <w:color w:val="0F243E"/>
          <w:sz w:val="18"/>
          <w:szCs w:val="18"/>
        </w:rPr>
      </w:pPr>
    </w:p>
    <w:p w:rsidR="006C2B02" w:rsidRPr="00954152" w:rsidRDefault="006C2B02" w:rsidP="006C2B02">
      <w:pPr>
        <w:spacing w:after="180"/>
        <w:rPr>
          <w:rFonts w:ascii="Verdana" w:hAnsi="Verdana"/>
          <w:b/>
          <w:color w:val="0F243E" w:themeColor="text2" w:themeShade="80"/>
          <w:sz w:val="20"/>
          <w:szCs w:val="20"/>
        </w:rPr>
      </w:pPr>
      <w:r w:rsidRPr="00954152">
        <w:rPr>
          <w:rFonts w:ascii="Verdana" w:hAnsi="Verdana"/>
          <w:b/>
          <w:color w:val="0F243E" w:themeColor="text2" w:themeShade="80"/>
          <w:sz w:val="20"/>
          <w:szCs w:val="20"/>
        </w:rPr>
        <w:t>COMMON MISCONCEPTIONS</w:t>
      </w:r>
    </w:p>
    <w:p w:rsidR="006C2B02" w:rsidRPr="00954152" w:rsidRDefault="006C2B02" w:rsidP="006C2B02">
      <w:pPr>
        <w:spacing w:after="0"/>
        <w:jc w:val="both"/>
        <w:rPr>
          <w:rFonts w:ascii="Verdana" w:hAnsi="Verdana"/>
          <w:color w:val="0F243E" w:themeColor="text2" w:themeShade="80"/>
          <w:sz w:val="20"/>
          <w:szCs w:val="20"/>
        </w:rPr>
      </w:pPr>
      <w:r w:rsidRPr="00954152">
        <w:rPr>
          <w:rFonts w:ascii="Verdana" w:hAnsi="Verdana" w:cs="Lucida Sans Unicode"/>
          <w:color w:val="0F243E" w:themeColor="text2" w:themeShade="80"/>
          <w:sz w:val="20"/>
          <w:szCs w:val="20"/>
        </w:rPr>
        <w:t xml:space="preserve">The order of operations is often not applied correctly when squaring negative numbers, and many calculators will reinforce this misconception. </w:t>
      </w:r>
    </w:p>
    <w:p w:rsidR="006C2B02" w:rsidRPr="00311933" w:rsidRDefault="006C2B02" w:rsidP="006C2B02">
      <w:pPr>
        <w:spacing w:after="0"/>
        <w:rPr>
          <w:rFonts w:ascii="Verdana" w:hAnsi="Verdana"/>
          <w:b/>
          <w:color w:val="0F243E" w:themeColor="text2" w:themeShade="80"/>
          <w:sz w:val="18"/>
          <w:szCs w:val="18"/>
        </w:rPr>
      </w:pPr>
    </w:p>
    <w:p w:rsidR="006C2B02" w:rsidRPr="00954152" w:rsidRDefault="006C2B02" w:rsidP="006C2B02">
      <w:pPr>
        <w:spacing w:after="180"/>
        <w:rPr>
          <w:rFonts w:ascii="Verdana" w:hAnsi="Verdana"/>
          <w:b/>
          <w:color w:val="0F243E" w:themeColor="text2" w:themeShade="80"/>
          <w:sz w:val="20"/>
          <w:szCs w:val="20"/>
        </w:rPr>
      </w:pPr>
      <w:r w:rsidRPr="00954152">
        <w:rPr>
          <w:rFonts w:ascii="Verdana" w:hAnsi="Verdana"/>
          <w:b/>
          <w:color w:val="0F243E" w:themeColor="text2" w:themeShade="80"/>
          <w:sz w:val="20"/>
          <w:szCs w:val="20"/>
        </w:rPr>
        <w:t>NOTES</w:t>
      </w:r>
    </w:p>
    <w:p w:rsidR="006C2B02" w:rsidRPr="00954152" w:rsidRDefault="006C2B02" w:rsidP="006C2B02">
      <w:pPr>
        <w:spacing w:after="0"/>
        <w:rPr>
          <w:rFonts w:ascii="Verdana" w:hAnsi="Verdana" w:cs="Lucida Sans Unicode"/>
          <w:color w:val="0F243E" w:themeColor="text2" w:themeShade="80"/>
          <w:sz w:val="20"/>
          <w:szCs w:val="20"/>
        </w:rPr>
      </w:pPr>
      <w:r w:rsidRPr="00954152">
        <w:rPr>
          <w:rFonts w:ascii="Verdana" w:hAnsi="Verdana" w:cs="Lucida Sans Unicode"/>
          <w:color w:val="0F243E" w:themeColor="text2" w:themeShade="80"/>
          <w:sz w:val="20"/>
          <w:szCs w:val="20"/>
        </w:rPr>
        <w:t>Students need to know how to enter negative numbers into their calculator.</w:t>
      </w:r>
    </w:p>
    <w:p w:rsidR="00BE0650" w:rsidRPr="00954152" w:rsidRDefault="006C2B02" w:rsidP="006C2B02">
      <w:pPr>
        <w:spacing w:after="0"/>
        <w:jc w:val="both"/>
        <w:rPr>
          <w:rFonts w:ascii="Verdana" w:hAnsi="Verdana"/>
          <w:color w:val="0F243E" w:themeColor="text2" w:themeShade="80"/>
        </w:rPr>
      </w:pPr>
      <w:r w:rsidRPr="00954152">
        <w:rPr>
          <w:rFonts w:ascii="Verdana" w:hAnsi="Verdana" w:cs="Lucida Sans Unicode"/>
          <w:color w:val="0F243E" w:themeColor="text2" w:themeShade="80"/>
          <w:sz w:val="20"/>
          <w:szCs w:val="20"/>
        </w:rPr>
        <w:t>Use negative number and not minus number to avoid confusion with calculations.</w:t>
      </w:r>
      <w:bookmarkStart w:id="2" w:name="_GoBack"/>
      <w:bookmarkEnd w:id="2"/>
    </w:p>
    <w:sectPr w:rsidR="00BE0650" w:rsidRPr="00954152" w:rsidSect="00BE06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51B"/>
    <w:multiLevelType w:val="hybridMultilevel"/>
    <w:tmpl w:val="06121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50"/>
    <w:rsid w:val="001F3E3C"/>
    <w:rsid w:val="002F4C66"/>
    <w:rsid w:val="006C2B02"/>
    <w:rsid w:val="008307AE"/>
    <w:rsid w:val="00BE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50"/>
    <w:pPr>
      <w:ind w:left="720"/>
      <w:contextualSpacing/>
    </w:pPr>
  </w:style>
  <w:style w:type="table" w:styleId="TableGrid">
    <w:name w:val="Table Grid"/>
    <w:basedOn w:val="TableNormal"/>
    <w:uiPriority w:val="59"/>
    <w:rsid w:val="00BE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EA27E0CC</Template>
  <TotalTime>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Thornleigh Salesian College</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Barton</dc:creator>
  <cp:lastModifiedBy>Craig Barton</cp:lastModifiedBy>
  <cp:revision>3</cp:revision>
  <dcterms:created xsi:type="dcterms:W3CDTF">2016-07-08T08:50:00Z</dcterms:created>
  <dcterms:modified xsi:type="dcterms:W3CDTF">2016-07-08T08:50:00Z</dcterms:modified>
</cp:coreProperties>
</file>