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shd w:val="clear" w:color="auto" w:fill="0F243E" w:themeFill="text2" w:themeFillShade="80"/>
        <w:tblLook w:val="04A0" w:firstRow="1" w:lastRow="0" w:firstColumn="1" w:lastColumn="0" w:noHBand="0" w:noVBand="1"/>
      </w:tblPr>
      <w:tblGrid>
        <w:gridCol w:w="10682"/>
      </w:tblGrid>
      <w:tr w:rsidR="00CE60A1" w:rsidRPr="00954152" w:rsidTr="007D2A12">
        <w:trPr>
          <w:trHeight w:val="728"/>
        </w:trPr>
        <w:tc>
          <w:tcPr>
            <w:tcW w:w="5000" w:type="pct"/>
            <w:shd w:val="clear" w:color="auto" w:fill="0F243E" w:themeFill="text2" w:themeFillShade="80"/>
            <w:vAlign w:val="center"/>
          </w:tcPr>
          <w:p w:rsidR="00CE60A1" w:rsidRPr="00954152" w:rsidRDefault="00CE60A1" w:rsidP="007D2A12">
            <w:pPr>
              <w:spacing w:line="276" w:lineRule="auto"/>
              <w:rPr>
                <w:rFonts w:ascii="Verdana" w:hAnsi="Verdana"/>
                <w:b/>
                <w:color w:val="FFFFFF" w:themeColor="background1"/>
                <w:sz w:val="24"/>
                <w:szCs w:val="24"/>
              </w:rPr>
            </w:pPr>
            <w:bookmarkStart w:id="0" w:name="Unit1"/>
            <w:r w:rsidRPr="00954152">
              <w:rPr>
                <w:rFonts w:ascii="Verdana" w:hAnsi="Verdana"/>
                <w:b/>
                <w:color w:val="FFFFFF" w:themeColor="background1"/>
                <w:szCs w:val="24"/>
              </w:rPr>
              <w:t>UNIT 1: Number, powers, decimals, HCF and LCM, roots and rounding</w:t>
            </w:r>
            <w:bookmarkEnd w:id="0"/>
          </w:p>
        </w:tc>
      </w:tr>
    </w:tbl>
    <w:p w:rsidR="00CE60A1" w:rsidRPr="00954152" w:rsidRDefault="00CE60A1" w:rsidP="00CE60A1">
      <w:pPr>
        <w:spacing w:after="0"/>
        <w:jc w:val="right"/>
        <w:rPr>
          <w:rFonts w:ascii="Verdana" w:hAnsi="Verdana"/>
          <w:color w:val="A6A6A6" w:themeColor="background1" w:themeShade="A6"/>
          <w:sz w:val="20"/>
          <w:szCs w:val="20"/>
        </w:rPr>
      </w:pPr>
      <w:hyperlink w:anchor="Overview" w:history="1">
        <w:r w:rsidRPr="00954152">
          <w:rPr>
            <w:rStyle w:val="Hyperlink"/>
            <w:rFonts w:ascii="Verdana" w:hAnsi="Verdana"/>
            <w:color w:val="A6A6A6" w:themeColor="background1" w:themeShade="A6"/>
            <w:sz w:val="20"/>
            <w:szCs w:val="20"/>
          </w:rPr>
          <w:t>Return to Overview</w:t>
        </w:r>
      </w:hyperlink>
    </w:p>
    <w:p w:rsidR="00CE60A1" w:rsidRPr="00954152" w:rsidRDefault="00CE60A1" w:rsidP="00CE60A1">
      <w:pPr>
        <w:rPr>
          <w:rFonts w:ascii="Verdana" w:hAnsi="Verdana"/>
          <w:b/>
          <w:color w:val="0F243E" w:themeColor="text2" w:themeShade="80"/>
          <w:sz w:val="20"/>
          <w:szCs w:val="20"/>
        </w:rPr>
      </w:pPr>
      <w:r w:rsidRPr="00954152">
        <w:rPr>
          <w:rFonts w:ascii="Verdana" w:hAnsi="Verdana"/>
          <w:b/>
          <w:color w:val="0F243E" w:themeColor="text2" w:themeShade="80"/>
          <w:sz w:val="20"/>
          <w:szCs w:val="20"/>
        </w:rPr>
        <w:t>SPECIFICATION REFERENCES</w:t>
      </w:r>
    </w:p>
    <w:p w:rsidR="00CE60A1" w:rsidRPr="00954152" w:rsidRDefault="00CE60A1" w:rsidP="00CE60A1">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N1 </w:t>
      </w:r>
      <w:r w:rsidRPr="00954152">
        <w:rPr>
          <w:rFonts w:ascii="Verdana" w:eastAsia="Times New Roman" w:hAnsi="Verdana" w:cs="Times New Roman"/>
          <w:color w:val="0F243E" w:themeColor="text2" w:themeShade="80"/>
          <w:sz w:val="20"/>
          <w:szCs w:val="20"/>
          <w:lang w:eastAsia="en-GB"/>
        </w:rPr>
        <w:tab/>
        <w:t>order positive and negative integers, decimals and fractions; use the symbols =, ≠, &lt;, &gt;, ≤</w:t>
      </w:r>
      <w:proofErr w:type="gramStart"/>
      <w:r w:rsidRPr="00954152">
        <w:rPr>
          <w:rFonts w:ascii="Verdana" w:eastAsia="Times New Roman" w:hAnsi="Verdana" w:cs="Times New Roman"/>
          <w:color w:val="0F243E" w:themeColor="text2" w:themeShade="80"/>
          <w:sz w:val="20"/>
          <w:szCs w:val="20"/>
          <w:lang w:eastAsia="en-GB"/>
        </w:rPr>
        <w:t>,≥</w:t>
      </w:r>
      <w:proofErr w:type="gramEnd"/>
    </w:p>
    <w:p w:rsidR="00CE60A1" w:rsidRPr="00954152" w:rsidRDefault="00CE60A1" w:rsidP="00CE60A1">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N2 </w:t>
      </w:r>
      <w:r w:rsidRPr="00954152">
        <w:rPr>
          <w:rFonts w:ascii="Verdana" w:eastAsia="Times New Roman" w:hAnsi="Verdana" w:cs="Times New Roman"/>
          <w:color w:val="0F243E" w:themeColor="text2" w:themeShade="80"/>
          <w:sz w:val="20"/>
          <w:szCs w:val="20"/>
          <w:lang w:eastAsia="en-GB"/>
        </w:rPr>
        <w:tab/>
        <w:t>apply the four operations, including formal written methods, to integers, decimals and simple fractions (proper and improper), and mixed numbers – all both positive and negative; understand and use place value (e.g. when working with very large or very small numbers, and when calculating with decimals)</w:t>
      </w:r>
    </w:p>
    <w:p w:rsidR="00CE60A1" w:rsidRPr="00954152" w:rsidRDefault="00CE60A1" w:rsidP="00CE60A1">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N3</w:t>
      </w:r>
      <w:r w:rsidRPr="00954152">
        <w:rPr>
          <w:rFonts w:ascii="Verdana" w:eastAsia="Times New Roman" w:hAnsi="Verdana" w:cs="Times New Roman"/>
          <w:color w:val="0F243E" w:themeColor="text2" w:themeShade="80"/>
          <w:sz w:val="20"/>
          <w:szCs w:val="20"/>
          <w:lang w:eastAsia="en-GB"/>
        </w:rPr>
        <w:tab/>
        <w:t>recognise and use relationships between operations, including inverse operations (e.g. cancellation to simplify calculations and expressions); use conventional notation for priority of operations, including brackets, powers, roots and reciprocals</w:t>
      </w:r>
    </w:p>
    <w:p w:rsidR="00CE60A1" w:rsidRPr="00954152" w:rsidRDefault="00CE60A1" w:rsidP="00CE60A1">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N4 </w:t>
      </w:r>
      <w:r w:rsidRPr="00954152">
        <w:rPr>
          <w:rFonts w:ascii="Verdana" w:eastAsia="Times New Roman" w:hAnsi="Verdana" w:cs="Times New Roman"/>
          <w:color w:val="0F243E" w:themeColor="text2" w:themeShade="80"/>
          <w:sz w:val="20"/>
          <w:szCs w:val="20"/>
          <w:lang w:eastAsia="en-GB"/>
        </w:rPr>
        <w:tab/>
        <w:t>use the concepts and vocabulary of prime numbers, factors (divisors), multiples, common factors, common multiples, highest common factor, lowest common multiple, prime factorisation, including using product notation and the unique factorisation theorem</w:t>
      </w:r>
    </w:p>
    <w:p w:rsidR="00CE60A1" w:rsidRPr="00954152" w:rsidRDefault="00CE60A1" w:rsidP="00CE60A1">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N5 </w:t>
      </w:r>
      <w:r w:rsidRPr="00954152">
        <w:rPr>
          <w:rFonts w:ascii="Verdana" w:eastAsia="Times New Roman" w:hAnsi="Verdana" w:cs="Times New Roman"/>
          <w:color w:val="0F243E" w:themeColor="text2" w:themeShade="80"/>
          <w:sz w:val="20"/>
          <w:szCs w:val="20"/>
          <w:lang w:eastAsia="en-GB"/>
        </w:rPr>
        <w:tab/>
        <w:t xml:space="preserve">apply systematic listing strategies </w:t>
      </w:r>
    </w:p>
    <w:p w:rsidR="00CE60A1" w:rsidRPr="00954152" w:rsidRDefault="00CE60A1" w:rsidP="00CE60A1">
      <w:pPr>
        <w:spacing w:after="0"/>
        <w:ind w:left="567" w:hanging="567"/>
        <w:jc w:val="both"/>
        <w:rPr>
          <w:rFonts w:ascii="Verdana" w:eastAsia="Times New Roman" w:hAnsi="Verdana" w:cs="Times New Roman"/>
          <w:b/>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N6</w:t>
      </w:r>
      <w:r w:rsidRPr="00954152">
        <w:rPr>
          <w:rFonts w:ascii="Verdana" w:eastAsia="Times New Roman" w:hAnsi="Verdana" w:cs="Times New Roman"/>
          <w:color w:val="0F243E" w:themeColor="text2" w:themeShade="80"/>
          <w:sz w:val="20"/>
          <w:szCs w:val="20"/>
          <w:lang w:eastAsia="en-GB"/>
        </w:rPr>
        <w:tab/>
        <w:t>use positive integer powers and associated real roots (square, cube and higher), recognise powers of 2, 3, 4, 5</w:t>
      </w:r>
    </w:p>
    <w:p w:rsidR="00CE60A1" w:rsidRPr="00954152" w:rsidRDefault="00CE60A1" w:rsidP="00CE60A1">
      <w:pPr>
        <w:spacing w:after="0"/>
        <w:ind w:left="567" w:hanging="567"/>
        <w:jc w:val="both"/>
        <w:rPr>
          <w:rFonts w:ascii="Verdana" w:eastAsia="Times New Roman" w:hAnsi="Verdana" w:cs="Times New Roman"/>
          <w:color w:val="0F243E" w:themeColor="text2" w:themeShade="80"/>
          <w:sz w:val="20"/>
          <w:szCs w:val="20"/>
          <w:u w:val="single"/>
          <w:lang w:eastAsia="en-GB"/>
        </w:rPr>
      </w:pPr>
      <w:r w:rsidRPr="00954152">
        <w:rPr>
          <w:rFonts w:ascii="Verdana" w:eastAsia="Times New Roman" w:hAnsi="Verdana" w:cs="Times New Roman"/>
          <w:color w:val="0F243E" w:themeColor="text2" w:themeShade="80"/>
          <w:sz w:val="20"/>
          <w:szCs w:val="20"/>
          <w:lang w:eastAsia="en-GB"/>
        </w:rPr>
        <w:t>N7</w:t>
      </w:r>
      <w:r w:rsidRPr="00954152">
        <w:rPr>
          <w:rFonts w:ascii="Verdana" w:eastAsia="Times New Roman" w:hAnsi="Verdana" w:cs="Times New Roman"/>
          <w:color w:val="0F243E" w:themeColor="text2" w:themeShade="80"/>
          <w:sz w:val="20"/>
          <w:szCs w:val="20"/>
          <w:lang w:eastAsia="en-GB"/>
        </w:rPr>
        <w:tab/>
      </w:r>
      <w:r w:rsidRPr="00954152">
        <w:rPr>
          <w:rFonts w:ascii="Verdana" w:eastAsia="Times New Roman" w:hAnsi="Verdana" w:cs="Times New Roman"/>
          <w:color w:val="0F243E" w:themeColor="text2" w:themeShade="80"/>
          <w:sz w:val="20"/>
          <w:szCs w:val="20"/>
          <w:u w:val="single"/>
          <w:lang w:eastAsia="en-GB"/>
        </w:rPr>
        <w:t>calculate with roots and with integer and with integer indices</w:t>
      </w:r>
    </w:p>
    <w:p w:rsidR="00CE60A1" w:rsidRPr="00954152" w:rsidRDefault="00CE60A1" w:rsidP="00CE60A1">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N13 </w:t>
      </w:r>
      <w:r w:rsidRPr="00954152">
        <w:rPr>
          <w:rFonts w:ascii="Verdana" w:eastAsia="Times New Roman" w:hAnsi="Verdana" w:cs="Times New Roman"/>
          <w:color w:val="0F243E" w:themeColor="text2" w:themeShade="80"/>
          <w:sz w:val="20"/>
          <w:szCs w:val="20"/>
          <w:lang w:eastAsia="en-GB"/>
        </w:rPr>
        <w:tab/>
        <w:t>use standard units of mass, length, time, money and other measures (including standard compound measures) using decimal quantities where appropriate</w:t>
      </w:r>
    </w:p>
    <w:p w:rsidR="00CE60A1" w:rsidRPr="00954152" w:rsidRDefault="00CE60A1" w:rsidP="00CE60A1">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N14 </w:t>
      </w:r>
      <w:r w:rsidRPr="00954152">
        <w:rPr>
          <w:rFonts w:ascii="Verdana" w:eastAsia="Times New Roman" w:hAnsi="Verdana" w:cs="Times New Roman"/>
          <w:color w:val="0F243E" w:themeColor="text2" w:themeShade="80"/>
          <w:sz w:val="20"/>
          <w:szCs w:val="20"/>
          <w:lang w:eastAsia="en-GB"/>
        </w:rPr>
        <w:tab/>
        <w:t>estimate answers; check calculations using approximation and estimation, including answers obtained using technology</w:t>
      </w:r>
    </w:p>
    <w:p w:rsidR="00CE60A1" w:rsidRPr="00954152" w:rsidRDefault="00CE60A1" w:rsidP="00CE60A1">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N15 </w:t>
      </w:r>
      <w:r w:rsidRPr="00954152">
        <w:rPr>
          <w:rFonts w:ascii="Verdana" w:eastAsia="Times New Roman" w:hAnsi="Verdana" w:cs="Times New Roman"/>
          <w:color w:val="0F243E" w:themeColor="text2" w:themeShade="80"/>
          <w:sz w:val="20"/>
          <w:szCs w:val="20"/>
          <w:lang w:eastAsia="en-GB"/>
        </w:rPr>
        <w:tab/>
        <w:t>round numbers and measures to an appropriate degree of accuracy (e.g. to a specified number of decimal places or significant figures);</w:t>
      </w:r>
    </w:p>
    <w:p w:rsidR="00CE60A1" w:rsidRPr="00954152" w:rsidRDefault="00CE60A1" w:rsidP="00CE60A1">
      <w:pPr>
        <w:spacing w:after="0"/>
        <w:jc w:val="both"/>
        <w:rPr>
          <w:rFonts w:ascii="Verdana" w:hAnsi="Verdana"/>
          <w:b/>
          <w:color w:val="0F243E" w:themeColor="text2" w:themeShade="80"/>
          <w:sz w:val="20"/>
          <w:szCs w:val="20"/>
        </w:rPr>
      </w:pPr>
    </w:p>
    <w:p w:rsidR="00CE60A1" w:rsidRPr="00954152" w:rsidRDefault="00CE60A1" w:rsidP="00CE60A1">
      <w:pPr>
        <w:rPr>
          <w:rFonts w:ascii="Verdana" w:hAnsi="Verdana"/>
          <w:b/>
          <w:color w:val="0F243E" w:themeColor="text2" w:themeShade="80"/>
          <w:sz w:val="20"/>
          <w:szCs w:val="20"/>
        </w:rPr>
      </w:pPr>
      <w:r w:rsidRPr="00954152">
        <w:rPr>
          <w:rFonts w:ascii="Verdana" w:hAnsi="Verdana"/>
          <w:b/>
          <w:color w:val="0F243E" w:themeColor="text2" w:themeShade="80"/>
          <w:sz w:val="20"/>
          <w:szCs w:val="20"/>
        </w:rPr>
        <w:t>PRIOR KNOWLEDGE</w:t>
      </w:r>
    </w:p>
    <w:p w:rsidR="00CE60A1" w:rsidRPr="00954152" w:rsidRDefault="00CE60A1" w:rsidP="00CE60A1">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Students will have an appreciation of place value, and recognise even and odd numbers.</w:t>
      </w:r>
    </w:p>
    <w:p w:rsidR="00CE60A1" w:rsidRPr="00954152" w:rsidRDefault="00CE60A1" w:rsidP="00CE60A1">
      <w:pPr>
        <w:spacing w:after="0"/>
        <w:jc w:val="both"/>
        <w:rPr>
          <w:rFonts w:ascii="Verdana" w:hAnsi="Verdana"/>
          <w:b/>
          <w:color w:val="0F243E" w:themeColor="text2" w:themeShade="80"/>
          <w:sz w:val="20"/>
          <w:szCs w:val="20"/>
        </w:rPr>
      </w:pPr>
      <w:r w:rsidRPr="00954152">
        <w:rPr>
          <w:rFonts w:ascii="Verdana" w:hAnsi="Verdana"/>
          <w:color w:val="0F243E" w:themeColor="text2" w:themeShade="80"/>
          <w:sz w:val="20"/>
          <w:szCs w:val="20"/>
        </w:rPr>
        <w:t>Students will have knowledge of using the four operations with whole numbers.</w:t>
      </w:r>
    </w:p>
    <w:p w:rsidR="00CE60A1" w:rsidRPr="00954152" w:rsidRDefault="00CE60A1" w:rsidP="00CE60A1">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Students should have knowledge of integer complements to 10 and to 100. </w:t>
      </w:r>
    </w:p>
    <w:p w:rsidR="00CE60A1" w:rsidRPr="00954152" w:rsidRDefault="00CE60A1" w:rsidP="00CE60A1">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Students should have knowledge of strategies for multiplying and dividing whole numbers by 2, 4, 5, and 10. </w:t>
      </w:r>
    </w:p>
    <w:p w:rsidR="00CE60A1" w:rsidRDefault="00CE60A1" w:rsidP="00CE60A1">
      <w:pPr>
        <w:spacing w:after="0"/>
        <w:jc w:val="both"/>
        <w:rPr>
          <w:rFonts w:ascii="Verdana" w:hAnsi="Verdana"/>
          <w:color w:val="0F243E"/>
          <w:sz w:val="20"/>
          <w:szCs w:val="20"/>
        </w:rPr>
      </w:pPr>
      <w:r w:rsidRPr="00954152">
        <w:rPr>
          <w:rFonts w:ascii="Verdana" w:hAnsi="Verdana"/>
          <w:color w:val="0F243E"/>
          <w:sz w:val="20"/>
          <w:szCs w:val="20"/>
        </w:rPr>
        <w:t>Students should be able to read and write decimals in figures and words.</w:t>
      </w:r>
    </w:p>
    <w:p w:rsidR="00CE60A1" w:rsidRPr="00954152" w:rsidRDefault="00CE60A1" w:rsidP="00CE60A1">
      <w:pPr>
        <w:spacing w:after="0"/>
        <w:jc w:val="both"/>
        <w:rPr>
          <w:rFonts w:ascii="Verdana" w:hAnsi="Verdana"/>
          <w:color w:val="0F243E" w:themeColor="text2" w:themeShade="80"/>
          <w:sz w:val="20"/>
          <w:szCs w:val="20"/>
        </w:rPr>
      </w:pPr>
    </w:p>
    <w:p w:rsidR="00CE60A1" w:rsidRPr="00954152" w:rsidRDefault="00CE60A1" w:rsidP="00CE60A1">
      <w:pPr>
        <w:jc w:val="both"/>
        <w:rPr>
          <w:rFonts w:ascii="Verdana" w:hAnsi="Verdana"/>
          <w:b/>
          <w:color w:val="0F243E" w:themeColor="text2" w:themeShade="80"/>
          <w:sz w:val="20"/>
          <w:szCs w:val="20"/>
        </w:rPr>
      </w:pPr>
      <w:r w:rsidRPr="00954152">
        <w:rPr>
          <w:rFonts w:ascii="Verdana" w:hAnsi="Verdana"/>
          <w:b/>
          <w:color w:val="0F243E" w:themeColor="text2" w:themeShade="80"/>
          <w:sz w:val="20"/>
          <w:szCs w:val="20"/>
        </w:rPr>
        <w:t>KEYWORDS</w:t>
      </w:r>
    </w:p>
    <w:p w:rsidR="00CE60A1" w:rsidRPr="00954152" w:rsidRDefault="00CE60A1" w:rsidP="00CE60A1">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Integer, number, digit, negative, decimal, addition, subtraction, multiplication, division, remainder, operation, estimate, power, roots, factor, multiple, primes, square, cube, even, odd</w:t>
      </w:r>
    </w:p>
    <w:p w:rsidR="00CE60A1" w:rsidRPr="00954152" w:rsidRDefault="00CE60A1" w:rsidP="00CE60A1">
      <w:pPr>
        <w:spacing w:after="0" w:line="288" w:lineRule="auto"/>
        <w:jc w:val="both"/>
        <w:rPr>
          <w:rFonts w:ascii="Verdana" w:hAnsi="Verdana"/>
          <w:color w:val="0F243E" w:themeColor="text2" w:themeShade="80"/>
          <w:sz w:val="20"/>
          <w:szCs w:val="20"/>
        </w:rPr>
      </w:pPr>
      <w:r w:rsidRPr="00954152">
        <w:rPr>
          <w:rFonts w:ascii="Verdana" w:hAnsi="Verdana"/>
          <w:color w:val="0F243E" w:themeColor="text2" w:themeShade="80"/>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7646"/>
        <w:gridCol w:w="3036"/>
      </w:tblGrid>
      <w:tr w:rsidR="00CE60A1" w:rsidRPr="00954152" w:rsidTr="007D2A12">
        <w:trPr>
          <w:trHeight w:val="586"/>
        </w:trPr>
        <w:tc>
          <w:tcPr>
            <w:tcW w:w="3579" w:type="pct"/>
            <w:shd w:val="clear" w:color="auto" w:fill="8DB3E2" w:themeFill="text2" w:themeFillTint="66"/>
            <w:vAlign w:val="center"/>
          </w:tcPr>
          <w:p w:rsidR="00CE60A1" w:rsidRPr="00954152" w:rsidRDefault="00CE60A1" w:rsidP="007D2A12">
            <w:pPr>
              <w:rPr>
                <w:rFonts w:ascii="Verdana" w:hAnsi="Verdana"/>
                <w:b/>
                <w:color w:val="0F243E" w:themeColor="text2" w:themeShade="80"/>
              </w:rPr>
            </w:pPr>
            <w:bookmarkStart w:id="1" w:name="Unit1a"/>
            <w:r w:rsidRPr="00954152">
              <w:rPr>
                <w:rFonts w:ascii="Verdana" w:hAnsi="Verdana"/>
                <w:b/>
                <w:color w:val="0F243E" w:themeColor="text2" w:themeShade="80"/>
              </w:rPr>
              <w:lastRenderedPageBreak/>
              <w:t>1a. Integers and place value</w:t>
            </w:r>
          </w:p>
          <w:bookmarkEnd w:id="1"/>
          <w:p w:rsidR="00CE60A1" w:rsidRPr="00954152" w:rsidRDefault="00CE60A1" w:rsidP="007D2A12">
            <w:pPr>
              <w:rPr>
                <w:rFonts w:ascii="Verdana" w:hAnsi="Verdana"/>
                <w:color w:val="0F243E" w:themeColor="text2" w:themeShade="80"/>
              </w:rPr>
            </w:pPr>
            <w:r w:rsidRPr="00954152">
              <w:rPr>
                <w:rFonts w:ascii="Verdana" w:hAnsi="Verdana"/>
                <w:color w:val="0F243E" w:themeColor="text2" w:themeShade="80"/>
              </w:rPr>
              <w:t>(N1, N2, N3, N4, N14, N15)</w:t>
            </w:r>
          </w:p>
        </w:tc>
        <w:tc>
          <w:tcPr>
            <w:tcW w:w="1421" w:type="pct"/>
            <w:shd w:val="clear" w:color="auto" w:fill="8DB3E2" w:themeFill="text2" w:themeFillTint="66"/>
            <w:vAlign w:val="center"/>
          </w:tcPr>
          <w:p w:rsidR="00CE60A1" w:rsidRPr="00954152" w:rsidRDefault="00CE60A1" w:rsidP="007D2A12">
            <w:pPr>
              <w:jc w:val="right"/>
              <w:rPr>
                <w:rFonts w:ascii="Verdana" w:hAnsi="Verdana"/>
                <w:b/>
                <w:color w:val="0F243E" w:themeColor="text2" w:themeShade="80"/>
              </w:rPr>
            </w:pPr>
            <w:r w:rsidRPr="00954152">
              <w:rPr>
                <w:rFonts w:ascii="Verdana" w:hAnsi="Verdana"/>
                <w:b/>
                <w:color w:val="0F243E" w:themeColor="text2" w:themeShade="80"/>
              </w:rPr>
              <w:t>Teaching time</w:t>
            </w:r>
          </w:p>
          <w:p w:rsidR="00CE60A1" w:rsidRPr="00954152" w:rsidRDefault="00CE60A1" w:rsidP="007D2A12">
            <w:pPr>
              <w:spacing w:line="276" w:lineRule="auto"/>
              <w:jc w:val="right"/>
              <w:rPr>
                <w:rFonts w:ascii="Verdana" w:hAnsi="Verdana"/>
                <w:color w:val="0F243E" w:themeColor="text2" w:themeShade="80"/>
              </w:rPr>
            </w:pPr>
            <w:r>
              <w:rPr>
                <w:rFonts w:ascii="Verdana" w:hAnsi="Verdana"/>
                <w:color w:val="0F243E" w:themeColor="text2" w:themeShade="80"/>
              </w:rPr>
              <w:t>3-5</w:t>
            </w:r>
            <w:r w:rsidRPr="00954152">
              <w:rPr>
                <w:rFonts w:ascii="Verdana" w:hAnsi="Verdana"/>
                <w:color w:val="0F243E" w:themeColor="text2" w:themeShade="80"/>
              </w:rPr>
              <w:t xml:space="preserve"> hours</w:t>
            </w:r>
          </w:p>
        </w:tc>
      </w:tr>
    </w:tbl>
    <w:p w:rsidR="00CE60A1" w:rsidRPr="00954152" w:rsidRDefault="00CE60A1" w:rsidP="00CE60A1">
      <w:pPr>
        <w:spacing w:before="240"/>
        <w:jc w:val="both"/>
        <w:rPr>
          <w:rFonts w:ascii="Verdana" w:hAnsi="Verdana"/>
          <w:b/>
          <w:color w:val="0F243E" w:themeColor="text2" w:themeShade="80"/>
          <w:sz w:val="20"/>
          <w:szCs w:val="20"/>
        </w:rPr>
      </w:pPr>
      <w:r w:rsidRPr="00954152">
        <w:rPr>
          <w:rFonts w:ascii="Verdana" w:hAnsi="Verdana"/>
          <w:b/>
          <w:color w:val="0F243E" w:themeColor="text2" w:themeShade="80"/>
          <w:sz w:val="20"/>
          <w:szCs w:val="20"/>
        </w:rPr>
        <w:t>OBJECTIVES</w:t>
      </w:r>
    </w:p>
    <w:p w:rsidR="00CE60A1" w:rsidRPr="00954152" w:rsidRDefault="00CE60A1" w:rsidP="00CE60A1">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By the end of the sub-unit, students should be able to:</w:t>
      </w:r>
    </w:p>
    <w:p w:rsidR="00CE60A1" w:rsidRPr="001F77D7" w:rsidRDefault="00CE60A1" w:rsidP="00CE60A1">
      <w:pPr>
        <w:pStyle w:val="ListParagraph"/>
        <w:numPr>
          <w:ilvl w:val="0"/>
          <w:numId w:val="1"/>
        </w:numPr>
        <w:spacing w:after="0"/>
        <w:ind w:left="357" w:hanging="357"/>
        <w:jc w:val="both"/>
        <w:rPr>
          <w:rFonts w:ascii="Verdana" w:hAnsi="Verdana"/>
          <w:color w:val="0F243E" w:themeColor="text2" w:themeShade="80"/>
          <w:sz w:val="20"/>
          <w:szCs w:val="20"/>
        </w:rPr>
      </w:pPr>
      <w:r w:rsidRPr="001F77D7">
        <w:rPr>
          <w:rFonts w:ascii="Verdana" w:hAnsi="Verdana"/>
          <w:color w:val="0F243E" w:themeColor="text2" w:themeShade="80"/>
          <w:sz w:val="20"/>
        </w:rPr>
        <w:t xml:space="preserve">Use and order positive and negative numbers </w:t>
      </w:r>
      <w:r w:rsidRPr="001F77D7">
        <w:rPr>
          <w:rFonts w:ascii="Verdana" w:hAnsi="Verdana"/>
          <w:color w:val="0F243E" w:themeColor="text2" w:themeShade="80"/>
          <w:sz w:val="20"/>
          <w:szCs w:val="20"/>
        </w:rPr>
        <w:t>(integers)</w:t>
      </w:r>
      <w:r>
        <w:rPr>
          <w:rFonts w:ascii="Verdana" w:hAnsi="Verdana"/>
          <w:color w:val="0F243E" w:themeColor="text2" w:themeShade="80"/>
          <w:sz w:val="20"/>
          <w:szCs w:val="20"/>
        </w:rPr>
        <w:t xml:space="preserve"> and d</w:t>
      </w:r>
      <w:r w:rsidRPr="00B95A7E">
        <w:rPr>
          <w:rFonts w:ascii="Verdana" w:hAnsi="Verdana"/>
          <w:color w:val="0F243E" w:themeColor="text2" w:themeShade="80"/>
          <w:sz w:val="20"/>
          <w:szCs w:val="20"/>
        </w:rPr>
        <w:t>ecimals</w:t>
      </w:r>
      <w:r>
        <w:rPr>
          <w:rFonts w:ascii="Verdana" w:hAnsi="Verdana"/>
          <w:color w:val="0F243E" w:themeColor="text2" w:themeShade="80"/>
          <w:sz w:val="20"/>
          <w:szCs w:val="20"/>
        </w:rPr>
        <w:t xml:space="preserve">; </w:t>
      </w:r>
      <w:r w:rsidRPr="00B95A7E">
        <w:rPr>
          <w:rFonts w:ascii="Verdana" w:hAnsi="Verdana"/>
          <w:color w:val="0F243E" w:themeColor="text2" w:themeShade="80"/>
          <w:sz w:val="20"/>
          <w:szCs w:val="20"/>
        </w:rPr>
        <w:t xml:space="preserve">use the symbols &lt;, &gt; and understand the ≠ symbol; </w:t>
      </w:r>
    </w:p>
    <w:p w:rsidR="00CE60A1" w:rsidRPr="00954152" w:rsidRDefault="00CE60A1" w:rsidP="00CE60A1">
      <w:pPr>
        <w:pStyle w:val="ListParagraph"/>
        <w:numPr>
          <w:ilvl w:val="0"/>
          <w:numId w:val="1"/>
        </w:numPr>
        <w:spacing w:after="0"/>
        <w:ind w:left="357" w:hanging="357"/>
        <w:jc w:val="both"/>
        <w:rPr>
          <w:rFonts w:ascii="Verdana" w:hAnsi="Verdana"/>
          <w:color w:val="0F243E" w:themeColor="text2" w:themeShade="80"/>
          <w:sz w:val="20"/>
          <w:szCs w:val="20"/>
        </w:rPr>
      </w:pPr>
      <w:r w:rsidRPr="00954152">
        <w:rPr>
          <w:rFonts w:ascii="Verdana" w:hAnsi="Verdana"/>
          <w:color w:val="0F243E" w:themeColor="text2" w:themeShade="80"/>
          <w:sz w:val="20"/>
          <w:szCs w:val="20"/>
        </w:rPr>
        <w:t>Add</w:t>
      </w:r>
      <w:r>
        <w:rPr>
          <w:rFonts w:ascii="Verdana" w:hAnsi="Verdana"/>
          <w:color w:val="0F243E" w:themeColor="text2" w:themeShade="80"/>
          <w:sz w:val="20"/>
          <w:szCs w:val="20"/>
        </w:rPr>
        <w:t xml:space="preserve">, </w:t>
      </w:r>
      <w:r w:rsidRPr="00954152">
        <w:rPr>
          <w:rFonts w:ascii="Verdana" w:hAnsi="Verdana"/>
          <w:color w:val="0F243E" w:themeColor="text2" w:themeShade="80"/>
          <w:sz w:val="20"/>
          <w:szCs w:val="20"/>
        </w:rPr>
        <w:t>subtract</w:t>
      </w:r>
      <w:r>
        <w:rPr>
          <w:rFonts w:ascii="Verdana" w:hAnsi="Verdana"/>
          <w:color w:val="0F243E" w:themeColor="text2" w:themeShade="80"/>
          <w:sz w:val="20"/>
          <w:szCs w:val="20"/>
        </w:rPr>
        <w:t xml:space="preserve">, multiply and divide </w:t>
      </w:r>
      <w:r w:rsidRPr="00954152">
        <w:rPr>
          <w:rFonts w:ascii="Verdana" w:hAnsi="Verdana"/>
          <w:color w:val="0F243E" w:themeColor="text2" w:themeShade="80"/>
          <w:sz w:val="20"/>
          <w:szCs w:val="20"/>
        </w:rPr>
        <w:t>positive and negative numbers (integers);</w:t>
      </w:r>
    </w:p>
    <w:p w:rsidR="00CE60A1" w:rsidRPr="00954152" w:rsidRDefault="00CE60A1" w:rsidP="00CE60A1">
      <w:pPr>
        <w:pStyle w:val="ListParagraph"/>
        <w:numPr>
          <w:ilvl w:val="0"/>
          <w:numId w:val="1"/>
        </w:numPr>
        <w:spacing w:after="0"/>
        <w:ind w:left="357" w:hanging="357"/>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Recall all multiplication facts to 10 × 10, and use them to derive quickly the corresponding division facts; </w:t>
      </w:r>
    </w:p>
    <w:p w:rsidR="00CE60A1" w:rsidRPr="00954152" w:rsidRDefault="00CE60A1" w:rsidP="00CE60A1">
      <w:pPr>
        <w:pStyle w:val="ListParagraph"/>
        <w:numPr>
          <w:ilvl w:val="0"/>
          <w:numId w:val="1"/>
        </w:numPr>
        <w:spacing w:after="0"/>
        <w:ind w:left="357" w:hanging="357"/>
        <w:jc w:val="both"/>
        <w:rPr>
          <w:rFonts w:ascii="Verdana" w:hAnsi="Verdana"/>
          <w:color w:val="0F243E" w:themeColor="text2" w:themeShade="80"/>
          <w:sz w:val="20"/>
          <w:szCs w:val="20"/>
        </w:rPr>
      </w:pPr>
      <w:r w:rsidRPr="00954152">
        <w:rPr>
          <w:rFonts w:ascii="Verdana" w:hAnsi="Verdana"/>
          <w:color w:val="0F243E" w:themeColor="text2" w:themeShade="80"/>
          <w:sz w:val="20"/>
          <w:szCs w:val="20"/>
        </w:rPr>
        <w:t>Multiply or divide any number by powers of 10;</w:t>
      </w:r>
    </w:p>
    <w:p w:rsidR="00CE60A1" w:rsidRPr="00954152" w:rsidRDefault="00CE60A1" w:rsidP="00CE60A1">
      <w:pPr>
        <w:pStyle w:val="ListParagraph"/>
        <w:numPr>
          <w:ilvl w:val="0"/>
          <w:numId w:val="1"/>
        </w:numPr>
        <w:spacing w:after="0"/>
        <w:ind w:left="357" w:hanging="357"/>
        <w:jc w:val="both"/>
        <w:rPr>
          <w:rFonts w:ascii="Verdana" w:hAnsi="Verdana"/>
          <w:color w:val="0F243E" w:themeColor="text2" w:themeShade="80"/>
          <w:sz w:val="20"/>
          <w:szCs w:val="20"/>
        </w:rPr>
      </w:pPr>
      <w:r w:rsidRPr="00954152">
        <w:rPr>
          <w:rFonts w:ascii="Verdana" w:hAnsi="Verdana"/>
          <w:color w:val="0F243E" w:themeColor="text2" w:themeShade="80"/>
          <w:sz w:val="20"/>
          <w:szCs w:val="20"/>
        </w:rPr>
        <w:t>Use brackets and the hierarchy of operations (not including powers);</w:t>
      </w:r>
    </w:p>
    <w:p w:rsidR="00CE60A1" w:rsidRPr="00954152" w:rsidRDefault="00CE60A1" w:rsidP="00CE60A1">
      <w:pPr>
        <w:pStyle w:val="ListParagraph"/>
        <w:numPr>
          <w:ilvl w:val="0"/>
          <w:numId w:val="1"/>
        </w:numPr>
        <w:spacing w:after="0"/>
        <w:ind w:left="357" w:hanging="357"/>
        <w:jc w:val="both"/>
        <w:rPr>
          <w:rFonts w:ascii="Verdana" w:hAnsi="Verdana"/>
          <w:color w:val="0F243E" w:themeColor="text2" w:themeShade="80"/>
          <w:sz w:val="20"/>
          <w:szCs w:val="20"/>
        </w:rPr>
      </w:pPr>
      <w:r w:rsidRPr="00954152">
        <w:rPr>
          <w:rFonts w:ascii="Verdana" w:hAnsi="Verdana"/>
          <w:color w:val="0F243E" w:themeColor="text2" w:themeShade="80"/>
          <w:sz w:val="20"/>
          <w:szCs w:val="20"/>
        </w:rPr>
        <w:t>Round numbers to a given power of 10;</w:t>
      </w:r>
    </w:p>
    <w:p w:rsidR="00CE60A1" w:rsidRPr="00954152" w:rsidRDefault="00CE60A1" w:rsidP="00CE60A1">
      <w:pPr>
        <w:pStyle w:val="ListParagraph"/>
        <w:numPr>
          <w:ilvl w:val="0"/>
          <w:numId w:val="1"/>
        </w:numPr>
        <w:spacing w:after="0"/>
        <w:ind w:left="357" w:hanging="357"/>
        <w:jc w:val="both"/>
        <w:rPr>
          <w:rFonts w:ascii="Verdana" w:hAnsi="Verdana"/>
          <w:color w:val="0F243E" w:themeColor="text2" w:themeShade="80"/>
          <w:sz w:val="20"/>
          <w:szCs w:val="20"/>
        </w:rPr>
      </w:pPr>
      <w:r w:rsidRPr="00954152">
        <w:rPr>
          <w:rFonts w:ascii="Verdana" w:hAnsi="Verdana"/>
          <w:color w:val="0F243E" w:themeColor="text2" w:themeShade="80"/>
          <w:sz w:val="20"/>
          <w:szCs w:val="20"/>
        </w:rPr>
        <w:t>Check answers by rounding and using inverse operations.</w:t>
      </w:r>
    </w:p>
    <w:p w:rsidR="00CE60A1" w:rsidRPr="00954152" w:rsidRDefault="00CE60A1" w:rsidP="00CE60A1">
      <w:pPr>
        <w:spacing w:after="0"/>
        <w:jc w:val="both"/>
        <w:rPr>
          <w:rFonts w:ascii="Verdana" w:hAnsi="Verdana"/>
          <w:b/>
          <w:color w:val="0F243E" w:themeColor="text2" w:themeShade="80"/>
          <w:sz w:val="20"/>
          <w:szCs w:val="20"/>
        </w:rPr>
      </w:pPr>
    </w:p>
    <w:p w:rsidR="00CE60A1" w:rsidRPr="00954152" w:rsidRDefault="00CE60A1" w:rsidP="00CE60A1">
      <w:pPr>
        <w:jc w:val="both"/>
        <w:rPr>
          <w:rFonts w:ascii="Verdana" w:hAnsi="Verdana"/>
          <w:b/>
          <w:color w:val="0F243E" w:themeColor="text2" w:themeShade="80"/>
          <w:sz w:val="20"/>
          <w:szCs w:val="20"/>
        </w:rPr>
      </w:pPr>
      <w:r w:rsidRPr="00954152">
        <w:rPr>
          <w:rFonts w:ascii="Verdana" w:hAnsi="Verdana"/>
          <w:b/>
          <w:color w:val="0F243E" w:themeColor="text2" w:themeShade="80"/>
          <w:sz w:val="20"/>
          <w:szCs w:val="20"/>
        </w:rPr>
        <w:t>POSSIBLE SUCCESS CRITERIA</w:t>
      </w:r>
    </w:p>
    <w:p w:rsidR="00CE60A1" w:rsidRPr="00954152" w:rsidRDefault="00CE60A1" w:rsidP="00CE60A1">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Given 5 digits, what are the largest or smallest answers when subtracting a two-digit number from a three-digit number?</w:t>
      </w:r>
    </w:p>
    <w:p w:rsidR="00CE60A1" w:rsidRPr="00954152" w:rsidRDefault="00CE60A1" w:rsidP="00CE60A1">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Use inverse operations to justify answers, e.g. 9 x 23 = 207 so 207 ÷ 9 = 23.</w:t>
      </w:r>
    </w:p>
    <w:p w:rsidR="00CE60A1" w:rsidRPr="00954152" w:rsidRDefault="00CE60A1" w:rsidP="00CE60A1">
      <w:pPr>
        <w:spacing w:after="0"/>
        <w:jc w:val="both"/>
        <w:rPr>
          <w:rFonts w:ascii="Verdana" w:hAnsi="Verdana"/>
          <w:color w:val="0F243E" w:themeColor="text2" w:themeShade="80"/>
          <w:spacing w:val="-2"/>
          <w:sz w:val="20"/>
          <w:szCs w:val="20"/>
        </w:rPr>
      </w:pPr>
      <w:r w:rsidRPr="00954152">
        <w:rPr>
          <w:rFonts w:ascii="Verdana" w:hAnsi="Verdana"/>
          <w:color w:val="0F243E" w:themeColor="text2" w:themeShade="80"/>
          <w:spacing w:val="-2"/>
          <w:sz w:val="20"/>
          <w:szCs w:val="20"/>
        </w:rPr>
        <w:t>Check answers by rounding to nearest 10, 100, or 1000 as appropriate, e.g. 29 × 31 ≈ 30 × 30</w:t>
      </w:r>
    </w:p>
    <w:p w:rsidR="00CE60A1" w:rsidRPr="00954152" w:rsidRDefault="00CE60A1" w:rsidP="00CE60A1">
      <w:pPr>
        <w:spacing w:after="0"/>
        <w:jc w:val="both"/>
        <w:rPr>
          <w:rFonts w:ascii="Verdana" w:hAnsi="Verdana"/>
          <w:b/>
          <w:color w:val="0F243E" w:themeColor="text2" w:themeShade="80"/>
          <w:sz w:val="20"/>
          <w:szCs w:val="20"/>
        </w:rPr>
      </w:pPr>
    </w:p>
    <w:p w:rsidR="00CE60A1" w:rsidRDefault="00CE60A1" w:rsidP="00CE60A1">
      <w:pPr>
        <w:jc w:val="both"/>
        <w:rPr>
          <w:rFonts w:ascii="Verdana" w:hAnsi="Verdana"/>
          <w:b/>
          <w:color w:val="0F243E" w:themeColor="text2" w:themeShade="80"/>
          <w:sz w:val="20"/>
          <w:szCs w:val="20"/>
        </w:rPr>
      </w:pPr>
      <w:r w:rsidRPr="00B95A7E">
        <w:rPr>
          <w:rFonts w:ascii="Verdana" w:hAnsi="Verdana"/>
          <w:b/>
          <w:color w:val="0F243E" w:themeColor="text2" w:themeShade="80"/>
          <w:sz w:val="20"/>
          <w:szCs w:val="20"/>
        </w:rPr>
        <w:t>OPPORTUNITIES FOR REASONING/PROBLEM SOLVING</w:t>
      </w:r>
    </w:p>
    <w:p w:rsidR="00CE60A1" w:rsidRDefault="00CE60A1" w:rsidP="00CE60A1">
      <w:pPr>
        <w:suppressAutoHyphens/>
        <w:spacing w:after="0"/>
        <w:rPr>
          <w:rFonts w:ascii="Verdana" w:hAnsi="Verdana" w:cs="Lucida Sans Unicode"/>
          <w:color w:val="0F243E" w:themeColor="text2" w:themeShade="80"/>
          <w:sz w:val="20"/>
          <w:szCs w:val="20"/>
        </w:rPr>
      </w:pPr>
      <w:r w:rsidRPr="00B95A7E">
        <w:rPr>
          <w:rFonts w:ascii="Verdana" w:hAnsi="Verdana" w:cs="Lucida Sans Unicode"/>
          <w:color w:val="0F243E" w:themeColor="text2" w:themeShade="80"/>
          <w:sz w:val="20"/>
          <w:szCs w:val="20"/>
        </w:rPr>
        <w:t>Missing digits in calculations involving the four operations</w:t>
      </w:r>
    </w:p>
    <w:p w:rsidR="00CE60A1" w:rsidRDefault="00CE60A1" w:rsidP="00CE60A1">
      <w:pPr>
        <w:suppressAutoHyphens/>
        <w:spacing w:after="0"/>
        <w:rPr>
          <w:rFonts w:ascii="Verdana" w:hAnsi="Verdana" w:cs="Lucida Sans Unicode"/>
          <w:color w:val="0F243E" w:themeColor="text2" w:themeShade="80"/>
          <w:sz w:val="20"/>
          <w:szCs w:val="20"/>
        </w:rPr>
      </w:pPr>
      <w:r w:rsidRPr="00B95A7E">
        <w:rPr>
          <w:rFonts w:ascii="Verdana" w:hAnsi="Verdana" w:cs="Lucida Sans Unicode"/>
          <w:color w:val="0F243E" w:themeColor="text2" w:themeShade="80"/>
          <w:sz w:val="20"/>
          <w:szCs w:val="20"/>
        </w:rPr>
        <w:t xml:space="preserve">Questions such as: Phil states 3.44 </w:t>
      </w:r>
      <w:r w:rsidRPr="00B95A7E">
        <w:rPr>
          <w:rFonts w:ascii="Verdana" w:eastAsia="MS Gothic" w:hAnsi="Verdana"/>
          <w:color w:val="0F243E" w:themeColor="text2" w:themeShade="80"/>
          <w:sz w:val="20"/>
          <w:szCs w:val="20"/>
        </w:rPr>
        <w:t xml:space="preserve">× 10 = 34.4 and Chris states </w:t>
      </w:r>
      <w:r w:rsidRPr="00B95A7E">
        <w:rPr>
          <w:rFonts w:ascii="Verdana" w:hAnsi="Verdana" w:cs="Lucida Sans Unicode"/>
          <w:color w:val="0F243E" w:themeColor="text2" w:themeShade="80"/>
          <w:sz w:val="20"/>
          <w:szCs w:val="20"/>
        </w:rPr>
        <w:t xml:space="preserve">3.44 </w:t>
      </w:r>
      <w:r w:rsidRPr="00B95A7E">
        <w:rPr>
          <w:rFonts w:ascii="Verdana" w:eastAsia="MS Gothic" w:hAnsi="Verdana"/>
          <w:color w:val="0F243E" w:themeColor="text2" w:themeShade="80"/>
          <w:sz w:val="20"/>
          <w:szCs w:val="20"/>
        </w:rPr>
        <w:t>× 10 = 34.40</w:t>
      </w:r>
      <w:r>
        <w:rPr>
          <w:rFonts w:ascii="Verdana" w:eastAsia="MS Gothic" w:hAnsi="Verdana"/>
          <w:color w:val="0F243E" w:themeColor="text2" w:themeShade="80"/>
          <w:sz w:val="20"/>
          <w:szCs w:val="20"/>
        </w:rPr>
        <w:t>.</w:t>
      </w:r>
      <w:r w:rsidRPr="00B95A7E">
        <w:rPr>
          <w:rFonts w:ascii="Verdana" w:eastAsia="MS Gothic" w:hAnsi="Verdana"/>
          <w:color w:val="0F243E" w:themeColor="text2" w:themeShade="80"/>
          <w:sz w:val="20"/>
          <w:szCs w:val="20"/>
        </w:rPr>
        <w:t xml:space="preserve"> Who is correct? </w:t>
      </w:r>
    </w:p>
    <w:p w:rsidR="00CE60A1" w:rsidRDefault="00CE60A1" w:rsidP="00CE60A1">
      <w:pPr>
        <w:spacing w:after="0"/>
        <w:jc w:val="both"/>
        <w:rPr>
          <w:rFonts w:ascii="Verdana" w:hAnsi="Verdana" w:cs="Lucida Sans Unicode"/>
          <w:color w:val="0F243E" w:themeColor="text2" w:themeShade="80"/>
          <w:sz w:val="20"/>
          <w:szCs w:val="20"/>
        </w:rPr>
      </w:pPr>
      <w:r w:rsidRPr="00B95A7E">
        <w:rPr>
          <w:rFonts w:ascii="Verdana" w:hAnsi="Verdana" w:cs="Lucida Sans Unicode"/>
          <w:color w:val="0F243E" w:themeColor="text2" w:themeShade="80"/>
          <w:sz w:val="20"/>
          <w:szCs w:val="20"/>
        </w:rPr>
        <w:t>Show me another number with 3, 4, 5, 6, 7 digits that includes a 6 with the same value as the “6” in the following number 36, 754</w:t>
      </w:r>
    </w:p>
    <w:p w:rsidR="00CE60A1" w:rsidRPr="00954152" w:rsidRDefault="00CE60A1" w:rsidP="00CE60A1">
      <w:pPr>
        <w:spacing w:after="0"/>
        <w:jc w:val="both"/>
        <w:rPr>
          <w:rFonts w:ascii="Verdana" w:hAnsi="Verdana"/>
          <w:b/>
          <w:color w:val="0F243E" w:themeColor="text2" w:themeShade="80"/>
          <w:sz w:val="20"/>
          <w:szCs w:val="20"/>
        </w:rPr>
      </w:pPr>
    </w:p>
    <w:p w:rsidR="00CE60A1" w:rsidRPr="00954152" w:rsidRDefault="00CE60A1" w:rsidP="00CE60A1">
      <w:pPr>
        <w:jc w:val="both"/>
        <w:rPr>
          <w:rFonts w:ascii="Verdana" w:hAnsi="Verdana"/>
          <w:b/>
          <w:color w:val="0F243E" w:themeColor="text2" w:themeShade="80"/>
          <w:sz w:val="20"/>
          <w:szCs w:val="20"/>
        </w:rPr>
      </w:pPr>
      <w:r w:rsidRPr="00954152">
        <w:rPr>
          <w:rFonts w:ascii="Verdana" w:hAnsi="Verdana"/>
          <w:b/>
          <w:color w:val="0F243E" w:themeColor="text2" w:themeShade="80"/>
          <w:sz w:val="20"/>
          <w:szCs w:val="20"/>
        </w:rPr>
        <w:t>COMMON MISCONCEPTIONS</w:t>
      </w:r>
    </w:p>
    <w:p w:rsidR="00CE60A1" w:rsidRPr="00954152" w:rsidRDefault="00CE60A1" w:rsidP="00CE60A1">
      <w:pPr>
        <w:suppressAutoHyphens/>
        <w:spacing w:after="0"/>
        <w:jc w:val="both"/>
        <w:rPr>
          <w:rFonts w:ascii="Verdana" w:hAnsi="Verdana" w:cs="Lucida Sans Unicode"/>
          <w:color w:val="0F243E" w:themeColor="text2" w:themeShade="80"/>
          <w:sz w:val="20"/>
          <w:szCs w:val="20"/>
        </w:rPr>
      </w:pPr>
      <w:r w:rsidRPr="00954152">
        <w:rPr>
          <w:rFonts w:ascii="Verdana" w:hAnsi="Verdana" w:cs="Lucida Sans Unicode"/>
          <w:color w:val="0F243E" w:themeColor="text2" w:themeShade="80"/>
          <w:sz w:val="20"/>
          <w:szCs w:val="20"/>
        </w:rPr>
        <w:t>Stress the importance of knowing the multiplication tables to aid fluency.</w:t>
      </w:r>
    </w:p>
    <w:p w:rsidR="00CE60A1" w:rsidRPr="00954152" w:rsidRDefault="00CE60A1" w:rsidP="00CE60A1">
      <w:pPr>
        <w:suppressAutoHyphens/>
        <w:spacing w:after="0"/>
        <w:jc w:val="both"/>
        <w:rPr>
          <w:rFonts w:ascii="Verdana" w:hAnsi="Verdana" w:cs="Lucida Sans Unicode"/>
          <w:color w:val="0F243E" w:themeColor="text2" w:themeShade="80"/>
          <w:sz w:val="20"/>
          <w:szCs w:val="20"/>
        </w:rPr>
      </w:pPr>
      <w:r w:rsidRPr="00954152">
        <w:rPr>
          <w:rFonts w:ascii="Verdana" w:hAnsi="Verdana" w:cs="Lucida Sans Unicode"/>
          <w:color w:val="0F243E" w:themeColor="text2" w:themeShade="80"/>
          <w:sz w:val="20"/>
          <w:szCs w:val="20"/>
        </w:rPr>
        <w:t>Students may write statements such as 150 – 210 = 60.</w:t>
      </w:r>
    </w:p>
    <w:p w:rsidR="00CE60A1" w:rsidRPr="00954152" w:rsidRDefault="00CE60A1" w:rsidP="00CE60A1">
      <w:pPr>
        <w:spacing w:after="0"/>
        <w:jc w:val="both"/>
        <w:rPr>
          <w:rFonts w:ascii="Verdana" w:hAnsi="Verdana"/>
          <w:b/>
          <w:color w:val="0F243E" w:themeColor="text2" w:themeShade="80"/>
          <w:sz w:val="20"/>
          <w:szCs w:val="20"/>
        </w:rPr>
      </w:pPr>
    </w:p>
    <w:p w:rsidR="00CE60A1" w:rsidRPr="00954152" w:rsidRDefault="00CE60A1" w:rsidP="00CE60A1">
      <w:pPr>
        <w:jc w:val="both"/>
        <w:rPr>
          <w:rFonts w:ascii="Verdana" w:hAnsi="Verdana"/>
          <w:color w:val="0F243E" w:themeColor="text2" w:themeShade="80"/>
          <w:sz w:val="20"/>
          <w:szCs w:val="20"/>
        </w:rPr>
      </w:pPr>
      <w:r w:rsidRPr="00954152">
        <w:rPr>
          <w:rFonts w:ascii="Verdana" w:hAnsi="Verdana"/>
          <w:b/>
          <w:color w:val="0F243E" w:themeColor="text2" w:themeShade="80"/>
          <w:sz w:val="20"/>
          <w:szCs w:val="20"/>
        </w:rPr>
        <w:t>NOTES</w:t>
      </w:r>
    </w:p>
    <w:p w:rsidR="00CE60A1" w:rsidRDefault="00CE60A1" w:rsidP="00CE60A1">
      <w:pPr>
        <w:spacing w:after="0"/>
        <w:jc w:val="both"/>
        <w:rPr>
          <w:rFonts w:ascii="Verdana" w:hAnsi="Verdana"/>
          <w:color w:val="0F243E"/>
          <w:sz w:val="20"/>
          <w:szCs w:val="20"/>
        </w:rPr>
      </w:pPr>
      <w:r>
        <w:rPr>
          <w:rFonts w:ascii="Verdana" w:hAnsi="Verdana"/>
          <w:color w:val="0F243E"/>
          <w:sz w:val="20"/>
          <w:szCs w:val="20"/>
        </w:rPr>
        <w:t>Much of this unit will have been encountered by students in previous Key Stages, meaning that teaching time may focus on application or consolidation of prior learning.</w:t>
      </w:r>
    </w:p>
    <w:p w:rsidR="00CE60A1" w:rsidRPr="00954152" w:rsidRDefault="00CE60A1" w:rsidP="00CE60A1">
      <w:pPr>
        <w:spacing w:after="0"/>
        <w:jc w:val="both"/>
        <w:rPr>
          <w:rFonts w:ascii="Verdana" w:hAnsi="Verdana"/>
          <w:color w:val="0F243E"/>
          <w:sz w:val="20"/>
          <w:szCs w:val="20"/>
        </w:rPr>
      </w:pPr>
      <w:r w:rsidRPr="00954152">
        <w:rPr>
          <w:rFonts w:ascii="Verdana" w:hAnsi="Verdana"/>
          <w:color w:val="0F243E"/>
          <w:sz w:val="20"/>
          <w:szCs w:val="20"/>
        </w:rPr>
        <w:t>Particular emphasis should be given to the importance of students presenting their work clearly.</w:t>
      </w:r>
    </w:p>
    <w:p w:rsidR="00CE60A1" w:rsidRPr="00954152" w:rsidRDefault="00CE60A1" w:rsidP="00CE60A1">
      <w:pPr>
        <w:spacing w:after="0"/>
        <w:jc w:val="both"/>
        <w:rPr>
          <w:rFonts w:ascii="Verdana" w:hAnsi="Verdana"/>
          <w:color w:val="0F243E"/>
          <w:sz w:val="20"/>
          <w:szCs w:val="20"/>
        </w:rPr>
      </w:pPr>
      <w:r w:rsidRPr="00954152">
        <w:rPr>
          <w:rFonts w:ascii="Verdana" w:hAnsi="Verdana"/>
          <w:color w:val="0F243E"/>
          <w:sz w:val="20"/>
          <w:szCs w:val="20"/>
        </w:rPr>
        <w:t>Formal written methods of addition, subtraction and multiplication work from right to left, whilst formal division works from left to right.</w:t>
      </w:r>
    </w:p>
    <w:p w:rsidR="00CE60A1" w:rsidRDefault="00CE60A1" w:rsidP="00CE60A1">
      <w:pPr>
        <w:spacing w:after="0"/>
        <w:jc w:val="both"/>
        <w:rPr>
          <w:rFonts w:ascii="Verdana" w:hAnsi="Verdana"/>
          <w:color w:val="0F243E"/>
          <w:sz w:val="20"/>
          <w:szCs w:val="20"/>
        </w:rPr>
      </w:pPr>
      <w:r w:rsidRPr="00954152">
        <w:rPr>
          <w:rFonts w:ascii="Verdana" w:hAnsi="Verdana"/>
          <w:color w:val="0F243E"/>
          <w:sz w:val="20"/>
          <w:szCs w:val="20"/>
        </w:rPr>
        <w:t>Any correct method of multiplication will still gain full marks, for example, the grid method, the traditional method, Napier’s bones.</w:t>
      </w:r>
    </w:p>
    <w:p w:rsidR="00CE60A1" w:rsidRPr="00954152" w:rsidRDefault="00CE60A1" w:rsidP="00CE60A1">
      <w:pPr>
        <w:spacing w:after="0"/>
        <w:jc w:val="both"/>
        <w:rPr>
          <w:rFonts w:ascii="Verdana" w:hAnsi="Verdana"/>
          <w:color w:val="0F243E"/>
          <w:sz w:val="20"/>
          <w:szCs w:val="20"/>
        </w:rPr>
      </w:pPr>
      <w:r w:rsidRPr="00954152">
        <w:rPr>
          <w:rFonts w:ascii="Verdana" w:hAnsi="Verdana"/>
          <w:color w:val="0F243E"/>
          <w:sz w:val="20"/>
          <w:szCs w:val="20"/>
        </w:rPr>
        <w:t xml:space="preserve">Negative numbers in real life can be modelled by interpreting scales on thermometers using </w:t>
      </w:r>
      <w:r w:rsidRPr="00954152">
        <w:rPr>
          <w:rFonts w:ascii="Verdana" w:hAnsi="Verdana"/>
          <w:color w:val="0F243E"/>
          <w:sz w:val="20"/>
          <w:szCs w:val="20"/>
        </w:rPr>
        <w:br/>
        <w:t>F and C.</w:t>
      </w:r>
    </w:p>
    <w:p w:rsidR="00CE60A1" w:rsidRPr="00954152" w:rsidRDefault="00CE60A1" w:rsidP="00CE60A1">
      <w:pPr>
        <w:spacing w:after="0"/>
        <w:jc w:val="both"/>
        <w:rPr>
          <w:rFonts w:ascii="Verdana" w:hAnsi="Verdana"/>
          <w:color w:val="0F243E"/>
          <w:sz w:val="20"/>
          <w:szCs w:val="20"/>
        </w:rPr>
      </w:pPr>
      <w:r w:rsidRPr="00954152">
        <w:rPr>
          <w:rFonts w:ascii="Verdana" w:hAnsi="Verdana"/>
          <w:color w:val="0F243E"/>
          <w:sz w:val="20"/>
          <w:szCs w:val="20"/>
        </w:rPr>
        <w:t>Encourage the exploration of different calculation methods.</w:t>
      </w:r>
    </w:p>
    <w:p w:rsidR="00CE60A1" w:rsidRPr="00954152" w:rsidRDefault="00CE60A1" w:rsidP="00CE60A1">
      <w:pPr>
        <w:spacing w:after="0"/>
        <w:jc w:val="both"/>
        <w:rPr>
          <w:rFonts w:ascii="Verdana" w:hAnsi="Verdana" w:cs="Times New Roman"/>
          <w:color w:val="0F243E"/>
          <w:sz w:val="20"/>
          <w:szCs w:val="20"/>
        </w:rPr>
      </w:pPr>
      <w:r w:rsidRPr="00954152">
        <w:rPr>
          <w:rFonts w:ascii="Verdana" w:hAnsi="Verdana" w:cs="Times New Roman"/>
          <w:color w:val="0F243E"/>
          <w:sz w:val="20"/>
          <w:szCs w:val="20"/>
        </w:rPr>
        <w:t>Students should be able to write numbers in words and from words as a real-life skill.</w:t>
      </w:r>
    </w:p>
    <w:p w:rsidR="00CE60A1" w:rsidRPr="00954152" w:rsidRDefault="00CE60A1" w:rsidP="00CE60A1">
      <w:pPr>
        <w:spacing w:after="0"/>
        <w:jc w:val="both"/>
        <w:rPr>
          <w:rFonts w:ascii="Verdana" w:hAnsi="Verdana"/>
          <w:color w:val="0F243E"/>
          <w:sz w:val="20"/>
          <w:szCs w:val="20"/>
        </w:rPr>
      </w:pPr>
    </w:p>
    <w:p w:rsidR="00CE60A1" w:rsidRPr="00954152" w:rsidRDefault="00CE60A1" w:rsidP="00CE60A1">
      <w:pPr>
        <w:spacing w:after="0"/>
        <w:rPr>
          <w:rFonts w:ascii="Verdana" w:hAnsi="Verdana"/>
          <w:color w:val="0F243E" w:themeColor="text2" w:themeShade="80"/>
        </w:rPr>
      </w:pPr>
      <w:r w:rsidRPr="00954152">
        <w:rPr>
          <w:rFonts w:ascii="Verdana" w:hAnsi="Verdana"/>
          <w:color w:val="0F243E" w:themeColor="text2" w:themeShade="80"/>
        </w:rPr>
        <w:br w:type="page"/>
      </w:r>
      <w:bookmarkStart w:id="2" w:name="_GoBack"/>
      <w:bookmarkEnd w:id="2"/>
    </w:p>
    <w:sectPr w:rsidR="00CE60A1" w:rsidRPr="00954152" w:rsidSect="00CE60A1">
      <w:headerReference w:type="default" r:id="rId6"/>
      <w:footerReference w:type="even" r:id="rId7"/>
      <w:footerReference w:type="default" r:id="rId8"/>
      <w:footerReference w:type="first" r:id="rI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D02" w:rsidRPr="00692BFE" w:rsidRDefault="00CE60A1" w:rsidP="00BA2A5D">
    <w:pPr>
      <w:pStyle w:val="PageNumber1"/>
      <w:framePr w:wrap="around"/>
    </w:pPr>
    <w:r>
      <w:fldChar w:fldCharType="begin"/>
    </w:r>
    <w:r>
      <w:instrText xml:space="preserve">PAGE  </w:instrText>
    </w:r>
    <w:r>
      <w:fldChar w:fldCharType="separate"/>
    </w:r>
    <w:r>
      <w:t>4</w:t>
    </w:r>
    <w:r>
      <w:fldChar w:fldCharType="end"/>
    </w:r>
  </w:p>
  <w:p w:rsidR="00481D02" w:rsidRPr="00BA2A5D" w:rsidRDefault="00CE60A1" w:rsidP="00E925C3">
    <w:pPr>
      <w:pStyle w:val="Footerodd"/>
      <w:tabs>
        <w:tab w:val="right" w:pos="9639"/>
      </w:tabs>
    </w:pPr>
    <w:r>
      <w:tab/>
    </w:r>
    <w:r w:rsidRPr="009D798A">
      <w:t>Pearson Edexcel Level 1/Level 2 GCSE</w:t>
    </w:r>
    <w:r>
      <w:t xml:space="preserve"> (9 – 1)</w:t>
    </w:r>
    <w:r w:rsidRPr="009D798A">
      <w:t xml:space="preserve"> in Mathematics</w:t>
    </w:r>
    <w:r>
      <w:t xml:space="preserve"> </w:t>
    </w:r>
    <w:r>
      <w:br/>
    </w:r>
    <w:r>
      <w:tab/>
      <w:t>Two-year Scheme of Work</w:t>
    </w:r>
    <w:r w:rsidRPr="009D798A">
      <w:t xml:space="preserve"> – </w:t>
    </w:r>
    <w:r>
      <w:t>Issue</w:t>
    </w:r>
    <w:r w:rsidRPr="009D798A">
      <w:t xml:space="preserve"> </w:t>
    </w:r>
    <w:r>
      <w:t>2</w:t>
    </w:r>
    <w:r w:rsidRPr="009D798A">
      <w:t xml:space="preserve"> – </w:t>
    </w:r>
    <w:r>
      <w:t xml:space="preserve">November </w:t>
    </w:r>
    <w:r w:rsidRPr="009D798A">
      <w:t>201</w:t>
    </w:r>
    <w:r>
      <w:t>5</w:t>
    </w:r>
    <w:r w:rsidRPr="009D798A">
      <w:t xml:space="preserve"> © Pearson Education </w:t>
    </w:r>
    <w:r w:rsidRPr="008E751B">
      <w:t>Limited</w:t>
    </w:r>
    <w:r w:rsidRPr="009D798A">
      <w:t xml:space="preserve"> 201</w:t>
    </w:r>
    <w:r>
      <w:t xml:space="preserve">5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D02" w:rsidRPr="00692BFE" w:rsidRDefault="00CE60A1" w:rsidP="00BA2A5D">
    <w:pPr>
      <w:pStyle w:val="PageNumber1"/>
      <w:framePr w:wrap="around"/>
    </w:pPr>
    <w:r>
      <w:fldChar w:fldCharType="begin"/>
    </w:r>
    <w:r>
      <w:instrText xml:space="preserve">PAGE  </w:instrText>
    </w:r>
    <w:r>
      <w:fldChar w:fldCharType="separate"/>
    </w:r>
    <w:r>
      <w:t>1</w:t>
    </w:r>
    <w:r>
      <w:fldChar w:fldCharType="end"/>
    </w:r>
  </w:p>
  <w:p w:rsidR="00481D02" w:rsidRPr="00BA2A5D" w:rsidRDefault="00CE60A1" w:rsidP="00BA2A5D">
    <w:pPr>
      <w:pStyle w:val="Footerodd"/>
    </w:pPr>
    <w:r w:rsidRPr="009D798A">
      <w:t>Pearson Edexcel Level 1/Level 2 GCSE</w:t>
    </w:r>
    <w:r>
      <w:t xml:space="preserve"> (9 – 1)</w:t>
    </w:r>
    <w:r w:rsidRPr="009D798A">
      <w:t xml:space="preserve"> in Mathematics</w:t>
    </w:r>
    <w:r>
      <w:t xml:space="preserve"> </w:t>
    </w:r>
    <w:r>
      <w:br/>
      <w:t>Two-year Scheme of Work</w:t>
    </w:r>
    <w:r w:rsidRPr="009D798A">
      <w:t xml:space="preserve"> – </w:t>
    </w:r>
    <w:r>
      <w:t>Issue</w:t>
    </w:r>
    <w:r w:rsidRPr="009D798A">
      <w:t xml:space="preserve"> </w:t>
    </w:r>
    <w:r>
      <w:t>2</w:t>
    </w:r>
    <w:r w:rsidRPr="009D798A">
      <w:t xml:space="preserve"> – </w:t>
    </w:r>
    <w:r>
      <w:t xml:space="preserve">November </w:t>
    </w:r>
    <w:r w:rsidRPr="009D798A">
      <w:t>201</w:t>
    </w:r>
    <w:r>
      <w:t>5</w:t>
    </w:r>
    <w:r w:rsidRPr="009D798A">
      <w:t xml:space="preserve"> © Pearson Education </w:t>
    </w:r>
    <w:r w:rsidRPr="008E751B">
      <w:t>Limited</w:t>
    </w:r>
    <w:r w:rsidRPr="009D798A">
      <w:t xml:space="preserve"> 201</w:t>
    </w:r>
    <w: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D02" w:rsidRPr="00692BFE" w:rsidRDefault="00CE60A1" w:rsidP="00BA2A5D">
    <w:pPr>
      <w:pStyle w:val="PageNumber1"/>
      <w:framePr w:wrap="around"/>
    </w:pPr>
    <w:r>
      <w:fldChar w:fldCharType="begin"/>
    </w:r>
    <w:r>
      <w:instrText xml:space="preserve">PAGE  </w:instrText>
    </w:r>
    <w:r>
      <w:fldChar w:fldCharType="separate"/>
    </w:r>
    <w:r>
      <w:t>5</w:t>
    </w:r>
    <w:r>
      <w:fldChar w:fldCharType="end"/>
    </w:r>
  </w:p>
  <w:p w:rsidR="00481D02" w:rsidRPr="00BA2A5D" w:rsidRDefault="00CE60A1" w:rsidP="00BA2A5D">
    <w:pPr>
      <w:pStyle w:val="Footerodd"/>
    </w:pPr>
    <w:r w:rsidRPr="009D798A">
      <w:t>Pearson Edexcel Level 1/Level 2 GCSE</w:t>
    </w:r>
    <w:r>
      <w:t xml:space="preserve"> (9 - 1)</w:t>
    </w:r>
    <w:r w:rsidRPr="009D798A">
      <w:t xml:space="preserve"> in Mathematics</w:t>
    </w:r>
    <w:r>
      <w:t xml:space="preserve"> </w:t>
    </w:r>
    <w:r>
      <w:br/>
    </w:r>
    <w:r w:rsidRPr="009D798A">
      <w:t xml:space="preserve">Specification – </w:t>
    </w:r>
    <w:r>
      <w:t>Issue</w:t>
    </w:r>
    <w:r w:rsidRPr="009D798A">
      <w:t xml:space="preserve"> 1 – </w:t>
    </w:r>
    <w:r>
      <w:t xml:space="preserve">August </w:t>
    </w:r>
    <w:proofErr w:type="gramStart"/>
    <w:r w:rsidRPr="009D798A">
      <w:t>2014  ©</w:t>
    </w:r>
    <w:proofErr w:type="gramEnd"/>
    <w:r w:rsidRPr="009D798A">
      <w:t xml:space="preserve"> Pearson Education </w:t>
    </w:r>
    <w:r w:rsidRPr="008E751B">
      <w:t>Limited</w:t>
    </w:r>
    <w:r w:rsidRPr="009D798A">
      <w:t xml:space="preserve"> 2014</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D02" w:rsidRPr="00715FD9" w:rsidRDefault="00CE60A1" w:rsidP="00715F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E151B"/>
    <w:multiLevelType w:val="hybridMultilevel"/>
    <w:tmpl w:val="06121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0A1"/>
    <w:rsid w:val="007C64E1"/>
    <w:rsid w:val="00CE6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0A1"/>
    <w:pPr>
      <w:ind w:left="720"/>
      <w:contextualSpacing/>
    </w:pPr>
  </w:style>
  <w:style w:type="table" w:styleId="TableGrid">
    <w:name w:val="Table Grid"/>
    <w:basedOn w:val="TableNormal"/>
    <w:uiPriority w:val="59"/>
    <w:rsid w:val="00CE6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60A1"/>
    <w:rPr>
      <w:color w:val="0000FF" w:themeColor="hyperlink"/>
      <w:u w:val="single"/>
    </w:rPr>
  </w:style>
  <w:style w:type="paragraph" w:styleId="Header">
    <w:name w:val="header"/>
    <w:basedOn w:val="Normal"/>
    <w:link w:val="HeaderChar"/>
    <w:uiPriority w:val="99"/>
    <w:unhideWhenUsed/>
    <w:rsid w:val="00CE6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0A1"/>
  </w:style>
  <w:style w:type="paragraph" w:customStyle="1" w:styleId="PageNumber1">
    <w:name w:val="Page Number1"/>
    <w:rsid w:val="00CE60A1"/>
    <w:pPr>
      <w:framePr w:wrap="around" w:vAnchor="text" w:hAnchor="margin" w:xAlign="outside" w:y="1"/>
      <w:spacing w:after="0" w:line="240" w:lineRule="auto"/>
    </w:pPr>
    <w:rPr>
      <w:rFonts w:ascii="Verdana" w:eastAsia="Times New Roman" w:hAnsi="Verdana" w:cs="Times New Roman"/>
      <w:noProof/>
      <w:sz w:val="20"/>
      <w:szCs w:val="20"/>
    </w:rPr>
  </w:style>
  <w:style w:type="paragraph" w:customStyle="1" w:styleId="Footerodd">
    <w:name w:val="Footer odd"/>
    <w:rsid w:val="00CE60A1"/>
    <w:pPr>
      <w:pBdr>
        <w:top w:val="single" w:sz="12" w:space="2" w:color="AACAE6"/>
      </w:pBdr>
      <w:spacing w:after="0" w:line="200" w:lineRule="atLeast"/>
    </w:pPr>
    <w:rPr>
      <w:rFonts w:ascii="Verdana" w:eastAsia="Times New Roman" w:hAnsi="Verdana" w:cs="Times New Roman"/>
      <w:sz w:val="14"/>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0A1"/>
    <w:pPr>
      <w:ind w:left="720"/>
      <w:contextualSpacing/>
    </w:pPr>
  </w:style>
  <w:style w:type="table" w:styleId="TableGrid">
    <w:name w:val="Table Grid"/>
    <w:basedOn w:val="TableNormal"/>
    <w:uiPriority w:val="59"/>
    <w:rsid w:val="00CE6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60A1"/>
    <w:rPr>
      <w:color w:val="0000FF" w:themeColor="hyperlink"/>
      <w:u w:val="single"/>
    </w:rPr>
  </w:style>
  <w:style w:type="paragraph" w:styleId="Header">
    <w:name w:val="header"/>
    <w:basedOn w:val="Normal"/>
    <w:link w:val="HeaderChar"/>
    <w:uiPriority w:val="99"/>
    <w:unhideWhenUsed/>
    <w:rsid w:val="00CE6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0A1"/>
  </w:style>
  <w:style w:type="paragraph" w:customStyle="1" w:styleId="PageNumber1">
    <w:name w:val="Page Number1"/>
    <w:rsid w:val="00CE60A1"/>
    <w:pPr>
      <w:framePr w:wrap="around" w:vAnchor="text" w:hAnchor="margin" w:xAlign="outside" w:y="1"/>
      <w:spacing w:after="0" w:line="240" w:lineRule="auto"/>
    </w:pPr>
    <w:rPr>
      <w:rFonts w:ascii="Verdana" w:eastAsia="Times New Roman" w:hAnsi="Verdana" w:cs="Times New Roman"/>
      <w:noProof/>
      <w:sz w:val="20"/>
      <w:szCs w:val="20"/>
    </w:rPr>
  </w:style>
  <w:style w:type="paragraph" w:customStyle="1" w:styleId="Footerodd">
    <w:name w:val="Footer odd"/>
    <w:rsid w:val="00CE60A1"/>
    <w:pPr>
      <w:pBdr>
        <w:top w:val="single" w:sz="12" w:space="2" w:color="AACAE6"/>
      </w:pBdr>
      <w:spacing w:after="0" w:line="200" w:lineRule="atLeast"/>
    </w:pPr>
    <w:rPr>
      <w:rFonts w:ascii="Verdana" w:eastAsia="Times New Roman" w:hAnsi="Verdana" w:cs="Times New Roman"/>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3E8F7AE8</Template>
  <TotalTime>2</TotalTime>
  <Pages>2</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Thornleigh Salesian College</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Barton</dc:creator>
  <cp:lastModifiedBy>Craig Barton</cp:lastModifiedBy>
  <cp:revision>1</cp:revision>
  <dcterms:created xsi:type="dcterms:W3CDTF">2016-07-08T07:11:00Z</dcterms:created>
  <dcterms:modified xsi:type="dcterms:W3CDTF">2016-07-08T07:13:00Z</dcterms:modified>
</cp:coreProperties>
</file>