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proofErr w:type="spellStart"/>
      <w:r>
        <w:rPr>
          <w:rFonts w:cs="Times New Roman"/>
          <w:b/>
          <w:sz w:val="44"/>
          <w:szCs w:val="44"/>
        </w:rPr>
        <w:t>Rationalising</w:t>
      </w:r>
      <w:proofErr w:type="spellEnd"/>
      <w:r>
        <w:rPr>
          <w:rFonts w:cs="Times New Roman"/>
          <w:b/>
          <w:sz w:val="44"/>
          <w:szCs w:val="44"/>
        </w:rPr>
        <w:t xml:space="preserve"> Surds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20967036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85EB7">
            <w:pPr>
              <w:spacing w:after="240"/>
              <w:divId w:val="38502970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proofErr w:type="spellStart"/>
            <w:r>
              <w:rPr>
                <w:rFonts w:eastAsia="Times New Roman"/>
              </w:rPr>
              <w:t>Rationalise</w:t>
            </w:r>
            <w:proofErr w:type="spellEnd"/>
            <w:r>
              <w:rPr>
                <w:rFonts w:eastAsia="Times New Roman"/>
              </w:rPr>
              <w:t xml:space="preserve"> the denominator </w:t>
            </w:r>
          </w:p>
          <w:p w:rsidR="00000000" w:rsidRDefault="00185EB7">
            <w:pPr>
              <w:spacing w:after="240"/>
              <w:divId w:val="186527045"/>
              <w:rPr>
                <w:rFonts w:eastAsia="Times New Roman"/>
              </w:rPr>
            </w:pPr>
            <w:r>
              <w:rPr>
                <w:rFonts w:eastAsia="Times New Roman"/>
              </w:rPr>
              <w:t>     a)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3</m:t>
                      </m:r>
                    </m:e>
                  </m:rad>
                </m:den>
              </m:f>
            </m:oMath>
          </w:p>
          <w:p w:rsidR="00000000" w:rsidRDefault="00185EB7">
            <w:pPr>
              <w:spacing w:after="240"/>
              <w:divId w:val="1402944090"/>
              <w:rPr>
                <w:rFonts w:eastAsia="Times New Roman"/>
              </w:rPr>
            </w:pPr>
            <w:r>
              <w:rPr>
                <w:rFonts w:eastAsia="Times New Roman"/>
              </w:rPr>
              <w:t>     b)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e>
                  </m:rad>
                </m:den>
              </m:f>
            </m:oMath>
          </w:p>
          <w:p w:rsidR="00000000" w:rsidRDefault="00185EB7">
            <w:pPr>
              <w:spacing w:after="240"/>
              <w:divId w:val="26018418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50</m:t>
                      </m:r>
                    </m:e>
                  </m:rad>
                </m:den>
              </m:f>
            </m:oMath>
          </w:p>
        </w:tc>
        <w:tc>
          <w:tcPr>
            <w:tcW w:w="750" w:type="pct"/>
            <w:hideMark/>
          </w:tcPr>
          <w:p w:rsidR="00000000" w:rsidRDefault="00185EB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[8]  </w:t>
            </w:r>
          </w:p>
        </w:tc>
      </w:tr>
      <w:tr w:rsidR="00000000">
        <w:trPr>
          <w:divId w:val="20967036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85EB7">
            <w:pPr>
              <w:spacing w:after="240"/>
              <w:divId w:val="32964643"/>
              <w:rPr>
                <w:rFonts w:eastAsia="Times New Roman"/>
              </w:rPr>
            </w:pPr>
            <w:r>
              <w:rPr>
                <w:rFonts w:eastAsia="Times New Roman"/>
              </w:rPr>
              <w:t>     d)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50</m:t>
                      </m:r>
                    </m:e>
                  </m:rad>
                </m:den>
              </m:f>
            </m:oMath>
          </w:p>
          <w:p w:rsidR="00000000" w:rsidRDefault="00185EB7">
            <w:pPr>
              <w:spacing w:after="240"/>
              <w:divId w:val="376466960"/>
              <w:rPr>
                <w:rFonts w:eastAsia="Times New Roman"/>
              </w:rPr>
            </w:pPr>
            <w:r>
              <w:rPr>
                <w:rFonts w:eastAsia="Times New Roman"/>
              </w:rPr>
              <w:t>     e)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7+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11</m:t>
                      </m:r>
                    </m:e>
                  </m:rad>
                </m:den>
              </m:f>
            </m:oMath>
          </w:p>
          <w:p w:rsidR="00000000" w:rsidRDefault="00185EB7">
            <w:pPr>
              <w:spacing w:after="240"/>
              <w:divId w:val="75001002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6+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11</m:t>
                      </m:r>
                    </m:e>
                  </m:rad>
                </m:den>
              </m:f>
            </m:oMath>
          </w:p>
        </w:tc>
        <w:tc>
          <w:tcPr>
            <w:tcW w:w="0" w:type="auto"/>
            <w:vAlign w:val="center"/>
            <w:hideMark/>
          </w:tcPr>
          <w:p w:rsidR="00000000" w:rsidRDefault="00185E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967036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85EB7">
            <w:pPr>
              <w:spacing w:after="240"/>
              <w:divId w:val="374165455"/>
              <w:rPr>
                <w:rFonts w:eastAsia="Times New Roman"/>
              </w:rPr>
            </w:pPr>
            <w:r>
              <w:rPr>
                <w:rFonts w:eastAsia="Times New Roman"/>
              </w:rPr>
              <w:t>     g)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6</m:t>
                      </m:r>
                    </m:e>
                  </m:rad>
                </m:den>
              </m:f>
            </m:oMath>
          </w:p>
          <w:p w:rsidR="00000000" w:rsidRDefault="00185EB7">
            <w:pPr>
              <w:spacing w:after="240"/>
              <w:divId w:val="130188631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-66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5-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0" w:type="auto"/>
            <w:vAlign w:val="center"/>
            <w:hideMark/>
          </w:tcPr>
          <w:p w:rsidR="00000000" w:rsidRDefault="00185E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5EB7">
      <w:pPr>
        <w:spacing w:after="240"/>
        <w:divId w:val="2096703672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</w:t>
      </w:r>
      <w:proofErr w:type="spellStart"/>
      <w:r>
        <w:rPr>
          <w:rFonts w:eastAsia="Times New Roman"/>
          <w:b/>
          <w:bCs/>
        </w:rPr>
        <w:t>Rationalising</w:t>
      </w:r>
      <w:proofErr w:type="spellEnd"/>
      <w:r>
        <w:rPr>
          <w:rFonts w:eastAsia="Times New Roman"/>
          <w:b/>
          <w:bCs/>
        </w:rPr>
        <w:t xml:space="preserve"> Surds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8"/>
        <w:gridCol w:w="5479"/>
      </w:tblGrid>
      <w:tr w:rsidR="00000000">
        <w:trPr>
          <w:divId w:val="20967036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122541246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</m:t>
                  </m:r>
                </m:den>
              </m:f>
            </m:oMath>
          </w:p>
        </w:tc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187534347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</m:oMath>
          </w:p>
        </w:tc>
      </w:tr>
      <w:tr w:rsidR="00000000">
        <w:trPr>
          <w:divId w:val="20967036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41486572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</m:oMath>
          </w:p>
        </w:tc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137338618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</m:oMath>
          </w:p>
        </w:tc>
      </w:tr>
      <w:tr w:rsidR="00000000">
        <w:trPr>
          <w:divId w:val="20967036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54795412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-63+9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11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38</m:t>
                  </m:r>
                </m:den>
              </m:f>
            </m:oMath>
          </w:p>
        </w:tc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22244509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42-7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11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25</m:t>
                  </m:r>
                </m:den>
              </m:f>
            </m:oMath>
          </w:p>
        </w:tc>
      </w:tr>
      <w:tr w:rsidR="00000000">
        <w:trPr>
          <w:divId w:val="20967036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211605519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-9+3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6</m:t>
                  </m:r>
                </m:e>
              </m:rad>
            </m:oMath>
          </w:p>
        </w:tc>
        <w:tc>
          <w:tcPr>
            <w:tcW w:w="0" w:type="auto"/>
            <w:vAlign w:val="center"/>
            <w:hideMark/>
          </w:tcPr>
          <w:p w:rsidR="00000000" w:rsidRDefault="00185EB7">
            <w:pPr>
              <w:spacing w:after="240"/>
              <w:divId w:val="52332601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-15-3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</m:t>
                  </m:r>
                </m:e>
              </m:rad>
            </m:oMath>
          </w:p>
        </w:tc>
      </w:tr>
    </w:tbl>
    <w:p w:rsidR="00000000" w:rsidRDefault="00185EB7">
      <w:pPr>
        <w:spacing w:after="0" w:line="240" w:lineRule="auto"/>
        <w:divId w:val="2096703672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85EB7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A765F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7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E879-9307-4666-8BD1-4DC74F9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2016-07-08T10:57:00Z</dcterms:created>
  <dcterms:modified xsi:type="dcterms:W3CDTF">2016-07-08T10:57:00Z</dcterms:modified>
</cp:coreProperties>
</file>