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5713" w:rsidRPr="00954152" w:rsidRDefault="00F65713" w:rsidP="00F65713">
      <w:pPr>
        <w:jc w:val="both"/>
        <w:rPr>
          <w:b/>
          <w:color w:val="0F243E" w:themeColor="text2" w:themeShade="80"/>
        </w:rPr>
      </w:pPr>
      <w:bookmarkStart w:id="0" w:name="_GoBack"/>
      <w:bookmarkEnd w:id="0"/>
    </w:p>
    <w:tbl>
      <w:tblPr>
        <w:tblStyle w:val="TableGrid"/>
        <w:tblW w:w="5000" w:type="pct"/>
        <w:tblBorders>
          <w:top w:val="single" w:sz="4" w:space="0" w:color="0F243E" w:themeColor="text2" w:themeShade="80"/>
          <w:left w:val="single" w:sz="4" w:space="0" w:color="0F243E" w:themeColor="text2" w:themeShade="80"/>
          <w:bottom w:val="single" w:sz="4" w:space="0" w:color="0F243E" w:themeColor="text2" w:themeShade="80"/>
          <w:right w:val="single" w:sz="4" w:space="0" w:color="0F243E" w:themeColor="text2" w:themeShade="80"/>
          <w:insideH w:val="single" w:sz="4" w:space="0" w:color="0F243E" w:themeColor="text2" w:themeShade="80"/>
          <w:insideV w:val="single" w:sz="4" w:space="0" w:color="0F243E" w:themeColor="text2" w:themeShade="80"/>
        </w:tblBorders>
        <w:shd w:val="clear" w:color="auto" w:fill="0F243E" w:themeFill="text2" w:themeFillShade="80"/>
        <w:tblLook w:val="04A0" w:firstRow="1" w:lastRow="0" w:firstColumn="1" w:lastColumn="0" w:noHBand="0" w:noVBand="1"/>
      </w:tblPr>
      <w:tblGrid>
        <w:gridCol w:w="10682"/>
      </w:tblGrid>
      <w:tr w:rsidR="00F65713" w:rsidRPr="00954152" w:rsidTr="005765EB">
        <w:trPr>
          <w:trHeight w:val="870"/>
        </w:trPr>
        <w:tc>
          <w:tcPr>
            <w:tcW w:w="5000" w:type="pct"/>
            <w:shd w:val="clear" w:color="auto" w:fill="0F243E" w:themeFill="text2" w:themeFillShade="80"/>
            <w:vAlign w:val="center"/>
          </w:tcPr>
          <w:p w:rsidR="00F65713" w:rsidRPr="00954152" w:rsidRDefault="00F65713" w:rsidP="005765EB">
            <w:pPr>
              <w:spacing w:line="276" w:lineRule="auto"/>
              <w:rPr>
                <w:rFonts w:ascii="Verdana" w:hAnsi="Verdana"/>
                <w:b/>
              </w:rPr>
            </w:pPr>
            <w:bookmarkStart w:id="1" w:name="HUnit5"/>
            <w:r w:rsidRPr="00954152">
              <w:rPr>
                <w:rFonts w:ascii="Verdana" w:hAnsi="Verdana"/>
                <w:b/>
              </w:rPr>
              <w:t>UNIT 5: Angles, polygons, parallel lines; Right-angled triangles: Pythagoras and trigonometry</w:t>
            </w:r>
            <w:bookmarkEnd w:id="1"/>
          </w:p>
        </w:tc>
      </w:tr>
    </w:tbl>
    <w:p w:rsidR="00F65713" w:rsidRPr="00954152" w:rsidRDefault="00F65713" w:rsidP="00F65713">
      <w:pPr>
        <w:spacing w:after="0" w:line="288" w:lineRule="auto"/>
        <w:jc w:val="right"/>
        <w:rPr>
          <w:rFonts w:ascii="Verdana" w:hAnsi="Verdana"/>
          <w:color w:val="A6A6A6" w:themeColor="background1" w:themeShade="A6"/>
          <w:sz w:val="20"/>
          <w:szCs w:val="20"/>
        </w:rPr>
      </w:pPr>
      <w:hyperlink w:anchor="HOverview" w:history="1">
        <w:r w:rsidRPr="00954152">
          <w:rPr>
            <w:rStyle w:val="Hyperlink"/>
            <w:rFonts w:ascii="Verdana" w:hAnsi="Verdana"/>
            <w:color w:val="A6A6A6" w:themeColor="background1" w:themeShade="A6"/>
            <w:sz w:val="20"/>
            <w:szCs w:val="20"/>
          </w:rPr>
          <w:t>Return to Overview</w:t>
        </w:r>
      </w:hyperlink>
    </w:p>
    <w:p w:rsidR="00F65713" w:rsidRPr="00954152" w:rsidRDefault="00F65713" w:rsidP="00F65713">
      <w:pPr>
        <w:rPr>
          <w:rFonts w:ascii="Verdana" w:hAnsi="Verdana"/>
          <w:b/>
          <w:color w:val="0F243E" w:themeColor="text2" w:themeShade="80"/>
          <w:sz w:val="20"/>
          <w:szCs w:val="20"/>
        </w:rPr>
      </w:pPr>
      <w:r w:rsidRPr="00954152">
        <w:rPr>
          <w:rFonts w:ascii="Verdana" w:hAnsi="Verdana"/>
          <w:b/>
          <w:color w:val="0F243E" w:themeColor="text2" w:themeShade="80"/>
          <w:sz w:val="20"/>
          <w:szCs w:val="20"/>
        </w:rPr>
        <w:t>SPECIFICATION REFERENCES</w:t>
      </w:r>
    </w:p>
    <w:p w:rsidR="00F65713" w:rsidRPr="00954152" w:rsidRDefault="00F65713" w:rsidP="00F65713">
      <w:pPr>
        <w:spacing w:after="0"/>
        <w:ind w:left="567" w:hanging="567"/>
        <w:jc w:val="both"/>
        <w:rPr>
          <w:rFonts w:ascii="Verdana" w:eastAsia="Times New Roman" w:hAnsi="Verdana" w:cs="Times New Roman"/>
          <w:color w:val="0F243E" w:themeColor="text2" w:themeShade="80"/>
          <w:sz w:val="20"/>
          <w:szCs w:val="20"/>
          <w:lang w:eastAsia="en-GB"/>
        </w:rPr>
      </w:pPr>
      <w:r w:rsidRPr="00954152">
        <w:rPr>
          <w:rFonts w:ascii="Verdana" w:eastAsia="Times New Roman" w:hAnsi="Verdana" w:cs="Times New Roman"/>
          <w:color w:val="0F243E" w:themeColor="text2" w:themeShade="80"/>
          <w:sz w:val="20"/>
          <w:szCs w:val="20"/>
          <w:lang w:eastAsia="en-GB"/>
        </w:rPr>
        <w:t xml:space="preserve">N7 </w:t>
      </w:r>
      <w:r w:rsidRPr="00954152">
        <w:rPr>
          <w:rFonts w:ascii="Verdana" w:eastAsia="Times New Roman" w:hAnsi="Verdana" w:cs="Times New Roman"/>
          <w:color w:val="0F243E" w:themeColor="text2" w:themeShade="80"/>
          <w:sz w:val="20"/>
          <w:szCs w:val="20"/>
          <w:lang w:eastAsia="en-GB"/>
        </w:rPr>
        <w:tab/>
      </w:r>
      <w:r w:rsidRPr="00954152">
        <w:rPr>
          <w:rFonts w:ascii="Verdana" w:eastAsia="Times New Roman" w:hAnsi="Verdana" w:cs="Times New Roman"/>
          <w:color w:val="0F243E" w:themeColor="text2" w:themeShade="80"/>
          <w:sz w:val="20"/>
          <w:szCs w:val="20"/>
          <w:u w:val="single"/>
          <w:lang w:eastAsia="en-GB"/>
        </w:rPr>
        <w:t>Calculate with roots and with integer</w:t>
      </w:r>
      <w:r w:rsidRPr="00954152">
        <w:rPr>
          <w:rFonts w:ascii="Verdana" w:eastAsia="Times New Roman" w:hAnsi="Verdana" w:cs="Times New Roman"/>
          <w:color w:val="0F243E" w:themeColor="text2" w:themeShade="80"/>
          <w:sz w:val="20"/>
          <w:szCs w:val="20"/>
          <w:lang w:eastAsia="en-GB"/>
        </w:rPr>
        <w:t xml:space="preserve"> </w:t>
      </w:r>
      <w:r w:rsidRPr="00954152">
        <w:rPr>
          <w:rFonts w:ascii="Verdana" w:eastAsia="Times New Roman" w:hAnsi="Verdana" w:cs="Times New Roman"/>
          <w:b/>
          <w:color w:val="0F243E" w:themeColor="text2" w:themeShade="80"/>
          <w:sz w:val="20"/>
          <w:szCs w:val="20"/>
          <w:lang w:eastAsia="en-GB"/>
        </w:rPr>
        <w:t>and fractional</w:t>
      </w:r>
      <w:r w:rsidRPr="00954152">
        <w:rPr>
          <w:rFonts w:ascii="Verdana" w:eastAsia="Times New Roman" w:hAnsi="Verdana" w:cs="Times New Roman"/>
          <w:color w:val="0F243E" w:themeColor="text2" w:themeShade="80"/>
          <w:sz w:val="20"/>
          <w:szCs w:val="20"/>
          <w:lang w:eastAsia="en-GB"/>
        </w:rPr>
        <w:t xml:space="preserve"> </w:t>
      </w:r>
      <w:r w:rsidRPr="00954152">
        <w:rPr>
          <w:rFonts w:ascii="Verdana" w:eastAsia="Times New Roman" w:hAnsi="Verdana" w:cs="Times New Roman"/>
          <w:color w:val="0F243E" w:themeColor="text2" w:themeShade="80"/>
          <w:sz w:val="20"/>
          <w:szCs w:val="20"/>
          <w:u w:val="single"/>
          <w:lang w:eastAsia="en-GB"/>
        </w:rPr>
        <w:t>indices</w:t>
      </w:r>
    </w:p>
    <w:p w:rsidR="00F65713" w:rsidRPr="00954152" w:rsidRDefault="00F65713" w:rsidP="00F65713">
      <w:pPr>
        <w:spacing w:after="0"/>
        <w:ind w:left="567" w:hanging="567"/>
        <w:jc w:val="both"/>
        <w:rPr>
          <w:rFonts w:ascii="Verdana" w:eastAsia="Times New Roman" w:hAnsi="Verdana" w:cs="Times New Roman"/>
          <w:color w:val="0F243E" w:themeColor="text2" w:themeShade="80"/>
          <w:sz w:val="20"/>
          <w:szCs w:val="20"/>
          <w:lang w:eastAsia="en-GB"/>
        </w:rPr>
      </w:pPr>
      <w:r w:rsidRPr="00954152">
        <w:rPr>
          <w:rFonts w:ascii="Verdana" w:eastAsia="Times New Roman" w:hAnsi="Verdana" w:cs="Times New Roman"/>
          <w:color w:val="0F243E" w:themeColor="text2" w:themeShade="80"/>
          <w:sz w:val="20"/>
          <w:szCs w:val="20"/>
          <w:lang w:eastAsia="en-GB"/>
        </w:rPr>
        <w:t xml:space="preserve">N8 </w:t>
      </w:r>
      <w:r w:rsidRPr="00954152">
        <w:rPr>
          <w:rFonts w:ascii="Verdana" w:eastAsia="Times New Roman" w:hAnsi="Verdana" w:cs="Times New Roman"/>
          <w:color w:val="0F243E" w:themeColor="text2" w:themeShade="80"/>
          <w:sz w:val="20"/>
          <w:szCs w:val="20"/>
          <w:lang w:eastAsia="en-GB"/>
        </w:rPr>
        <w:tab/>
        <w:t xml:space="preserve">calculate exactly with fractions and </w:t>
      </w:r>
      <w:r w:rsidRPr="00954152">
        <w:rPr>
          <w:rFonts w:ascii="Verdana" w:eastAsia="Times New Roman" w:hAnsi="Verdana" w:cs="Times New Roman"/>
          <w:b/>
          <w:color w:val="0F243E" w:themeColor="text2" w:themeShade="80"/>
          <w:sz w:val="20"/>
          <w:szCs w:val="20"/>
          <w:lang w:eastAsia="en-GB"/>
        </w:rPr>
        <w:t xml:space="preserve">surds </w:t>
      </w:r>
      <w:r w:rsidRPr="00954152">
        <w:rPr>
          <w:rFonts w:ascii="Verdana" w:eastAsia="Times New Roman" w:hAnsi="Verdana" w:cs="Times New Roman"/>
          <w:color w:val="0F243E" w:themeColor="text2" w:themeShade="80"/>
          <w:sz w:val="20"/>
          <w:szCs w:val="20"/>
          <w:lang w:eastAsia="en-GB"/>
        </w:rPr>
        <w:t>…</w:t>
      </w:r>
    </w:p>
    <w:p w:rsidR="00F65713" w:rsidRPr="00954152" w:rsidRDefault="00F65713" w:rsidP="00F65713">
      <w:pPr>
        <w:spacing w:after="0"/>
        <w:ind w:left="567" w:hanging="567"/>
        <w:jc w:val="both"/>
        <w:rPr>
          <w:rFonts w:ascii="Verdana" w:eastAsia="Times New Roman" w:hAnsi="Verdana" w:cs="Times New Roman"/>
          <w:color w:val="0F243E" w:themeColor="text2" w:themeShade="80"/>
          <w:sz w:val="20"/>
          <w:szCs w:val="20"/>
          <w:lang w:eastAsia="en-GB"/>
        </w:rPr>
      </w:pPr>
      <w:r w:rsidRPr="00954152">
        <w:rPr>
          <w:rFonts w:ascii="Verdana" w:eastAsia="Times New Roman" w:hAnsi="Verdana" w:cs="Times New Roman"/>
          <w:color w:val="0F243E" w:themeColor="text2" w:themeShade="80"/>
          <w:sz w:val="20"/>
          <w:szCs w:val="20"/>
          <w:lang w:eastAsia="en-GB"/>
        </w:rPr>
        <w:t xml:space="preserve">N15 </w:t>
      </w:r>
      <w:r w:rsidRPr="00954152">
        <w:rPr>
          <w:rFonts w:ascii="Verdana" w:eastAsia="Times New Roman" w:hAnsi="Verdana" w:cs="Times New Roman"/>
          <w:color w:val="0F243E" w:themeColor="text2" w:themeShade="80"/>
          <w:sz w:val="20"/>
          <w:szCs w:val="20"/>
          <w:lang w:eastAsia="en-GB"/>
        </w:rPr>
        <w:tab/>
        <w:t>round numbers and measures to an appropriate degree of accuracy (e.g. to a specified number of decimal places or significant figures); …</w:t>
      </w:r>
    </w:p>
    <w:p w:rsidR="00F65713" w:rsidRPr="00954152" w:rsidRDefault="00F65713" w:rsidP="00F65713">
      <w:pPr>
        <w:spacing w:after="0"/>
        <w:ind w:left="567" w:hanging="567"/>
        <w:jc w:val="both"/>
        <w:rPr>
          <w:rFonts w:ascii="Verdana" w:eastAsia="Times New Roman" w:hAnsi="Verdana" w:cs="Times New Roman"/>
          <w:color w:val="0F243E" w:themeColor="text2" w:themeShade="80"/>
          <w:sz w:val="20"/>
          <w:szCs w:val="20"/>
          <w:lang w:eastAsia="en-GB"/>
        </w:rPr>
      </w:pPr>
      <w:r w:rsidRPr="00954152">
        <w:rPr>
          <w:rFonts w:ascii="Verdana" w:eastAsia="Times New Roman" w:hAnsi="Verdana" w:cs="Times New Roman"/>
          <w:color w:val="0F243E" w:themeColor="text2" w:themeShade="80"/>
          <w:sz w:val="20"/>
          <w:szCs w:val="20"/>
          <w:lang w:eastAsia="en-GB"/>
        </w:rPr>
        <w:t xml:space="preserve">A4 </w:t>
      </w:r>
      <w:r w:rsidRPr="00954152">
        <w:rPr>
          <w:rFonts w:ascii="Verdana" w:eastAsia="Times New Roman" w:hAnsi="Verdana" w:cs="Times New Roman"/>
          <w:color w:val="0F243E" w:themeColor="text2" w:themeShade="80"/>
          <w:sz w:val="20"/>
          <w:szCs w:val="20"/>
          <w:lang w:eastAsia="en-GB"/>
        </w:rPr>
        <w:tab/>
        <w:t>simplify and manipulate algebraic expressions (</w:t>
      </w:r>
      <w:r w:rsidRPr="00954152">
        <w:rPr>
          <w:rFonts w:ascii="Verdana" w:eastAsia="Times New Roman" w:hAnsi="Verdana" w:cs="Times New Roman"/>
          <w:color w:val="0F243E" w:themeColor="text2" w:themeShade="80"/>
          <w:sz w:val="20"/>
          <w:szCs w:val="20"/>
          <w:u w:val="single"/>
          <w:lang w:eastAsia="en-GB"/>
        </w:rPr>
        <w:t>including those involving surds</w:t>
      </w:r>
      <w:r w:rsidRPr="00954152">
        <w:rPr>
          <w:rFonts w:ascii="Verdana" w:eastAsia="Times New Roman" w:hAnsi="Verdana" w:cs="Times New Roman"/>
          <w:color w:val="0F243E" w:themeColor="text2" w:themeShade="80"/>
          <w:sz w:val="20"/>
          <w:szCs w:val="20"/>
          <w:lang w:eastAsia="en-GB"/>
        </w:rPr>
        <w:t>) by collecting like terms …</w:t>
      </w:r>
    </w:p>
    <w:p w:rsidR="00F65713" w:rsidRDefault="00F65713" w:rsidP="00F65713">
      <w:pPr>
        <w:pBdr>
          <w:left w:val="single" w:sz="4" w:space="10" w:color="auto"/>
          <w:right w:val="single" w:sz="4" w:space="10" w:color="auto"/>
        </w:pBdr>
        <w:spacing w:after="0"/>
        <w:ind w:left="567" w:hanging="567"/>
        <w:jc w:val="both"/>
        <w:rPr>
          <w:rFonts w:ascii="Verdana" w:eastAsia="Times New Roman" w:hAnsi="Verdana" w:cs="Times New Roman"/>
          <w:color w:val="0F243E" w:themeColor="text2" w:themeShade="80"/>
          <w:sz w:val="20"/>
          <w:szCs w:val="20"/>
          <w:lang w:eastAsia="en-GB"/>
        </w:rPr>
      </w:pPr>
      <w:r>
        <w:rPr>
          <w:rFonts w:ascii="Verdana" w:eastAsia="Times New Roman" w:hAnsi="Verdana" w:cs="Times New Roman"/>
          <w:color w:val="0F243E" w:themeColor="text2" w:themeShade="80"/>
          <w:sz w:val="20"/>
          <w:szCs w:val="20"/>
          <w:lang w:eastAsia="en-GB"/>
        </w:rPr>
        <w:t>A5</w:t>
      </w:r>
      <w:r>
        <w:rPr>
          <w:rFonts w:ascii="Verdana" w:eastAsia="Times New Roman" w:hAnsi="Verdana" w:cs="Times New Roman"/>
          <w:color w:val="0F243E" w:themeColor="text2" w:themeShade="80"/>
          <w:sz w:val="20"/>
          <w:szCs w:val="20"/>
          <w:lang w:eastAsia="en-GB"/>
        </w:rPr>
        <w:tab/>
      </w:r>
      <w:r w:rsidRPr="00FD255D">
        <w:rPr>
          <w:rFonts w:ascii="Verdana" w:eastAsia="Times New Roman" w:hAnsi="Verdana" w:cs="Times New Roman"/>
          <w:color w:val="0F243E" w:themeColor="text2" w:themeShade="80"/>
          <w:sz w:val="20"/>
          <w:szCs w:val="20"/>
          <w:lang w:eastAsia="en-GB"/>
        </w:rPr>
        <w:t>understand and use standard mathematical formulae;</w:t>
      </w:r>
      <w:r>
        <w:rPr>
          <w:rFonts w:ascii="Verdana" w:eastAsia="Times New Roman" w:hAnsi="Verdana" w:cs="Times New Roman"/>
          <w:color w:val="0F243E" w:themeColor="text2" w:themeShade="80"/>
          <w:sz w:val="20"/>
          <w:szCs w:val="20"/>
          <w:lang w:eastAsia="en-GB"/>
        </w:rPr>
        <w:t xml:space="preserve"> …</w:t>
      </w:r>
    </w:p>
    <w:p w:rsidR="00F65713" w:rsidRDefault="00F65713" w:rsidP="00F65713">
      <w:pPr>
        <w:pBdr>
          <w:left w:val="single" w:sz="4" w:space="10" w:color="auto"/>
          <w:right w:val="single" w:sz="4" w:space="10" w:color="auto"/>
        </w:pBdr>
        <w:spacing w:after="0"/>
        <w:ind w:left="567" w:hanging="567"/>
        <w:jc w:val="both"/>
        <w:rPr>
          <w:rFonts w:ascii="Verdana" w:eastAsia="Times New Roman" w:hAnsi="Verdana" w:cs="Times New Roman"/>
          <w:color w:val="0F243E" w:themeColor="text2" w:themeShade="80"/>
          <w:sz w:val="20"/>
          <w:szCs w:val="20"/>
          <w:lang w:eastAsia="en-GB"/>
        </w:rPr>
      </w:pPr>
      <w:r>
        <w:rPr>
          <w:rFonts w:ascii="Verdana" w:eastAsia="Times New Roman" w:hAnsi="Verdana" w:cs="Times New Roman"/>
          <w:color w:val="0F243E" w:themeColor="text2" w:themeShade="80"/>
          <w:sz w:val="20"/>
          <w:szCs w:val="20"/>
          <w:lang w:eastAsia="en-GB"/>
        </w:rPr>
        <w:t>R12</w:t>
      </w:r>
      <w:r>
        <w:rPr>
          <w:rFonts w:ascii="Verdana" w:eastAsia="Times New Roman" w:hAnsi="Verdana" w:cs="Times New Roman"/>
          <w:color w:val="0F243E" w:themeColor="text2" w:themeShade="80"/>
          <w:sz w:val="20"/>
          <w:szCs w:val="20"/>
          <w:lang w:eastAsia="en-GB"/>
        </w:rPr>
        <w:tab/>
      </w:r>
      <w:r w:rsidRPr="00FD255D">
        <w:rPr>
          <w:rFonts w:ascii="Verdana" w:eastAsia="Times New Roman" w:hAnsi="Verdana" w:cs="Times New Roman"/>
          <w:color w:val="0F243E" w:themeColor="text2" w:themeShade="80"/>
          <w:sz w:val="20"/>
          <w:szCs w:val="20"/>
          <w:lang w:eastAsia="en-GB"/>
        </w:rPr>
        <w:t xml:space="preserve">compare lengths, areas and volumes using ratio notation; </w:t>
      </w:r>
      <w:r w:rsidRPr="00A8095D">
        <w:rPr>
          <w:rFonts w:ascii="Verdana" w:eastAsia="Times New Roman" w:hAnsi="Verdana" w:cs="Times New Roman"/>
          <w:color w:val="0F243E" w:themeColor="text2" w:themeShade="80"/>
          <w:sz w:val="20"/>
          <w:szCs w:val="20"/>
          <w:u w:val="single"/>
          <w:lang w:eastAsia="en-GB"/>
        </w:rPr>
        <w:t>make links to similarity (including trigonometric ratios</w:t>
      </w:r>
      <w:r w:rsidRPr="00FD255D">
        <w:rPr>
          <w:rFonts w:ascii="Verdana" w:eastAsia="Times New Roman" w:hAnsi="Verdana" w:cs="Times New Roman"/>
          <w:color w:val="0F243E" w:themeColor="text2" w:themeShade="80"/>
          <w:sz w:val="20"/>
          <w:szCs w:val="20"/>
          <w:lang w:eastAsia="en-GB"/>
        </w:rPr>
        <w:t>) and scale factors</w:t>
      </w:r>
    </w:p>
    <w:p w:rsidR="00F65713" w:rsidRPr="00954152" w:rsidRDefault="00F65713" w:rsidP="00F65713">
      <w:pPr>
        <w:spacing w:after="0"/>
        <w:ind w:left="567" w:hanging="567"/>
        <w:jc w:val="both"/>
        <w:rPr>
          <w:rFonts w:ascii="Verdana" w:eastAsia="Times New Roman" w:hAnsi="Verdana" w:cs="Times New Roman"/>
          <w:color w:val="0F243E" w:themeColor="text2" w:themeShade="80"/>
          <w:sz w:val="20"/>
          <w:szCs w:val="20"/>
          <w:lang w:eastAsia="en-GB"/>
        </w:rPr>
      </w:pPr>
      <w:r w:rsidRPr="00954152">
        <w:rPr>
          <w:rFonts w:ascii="Verdana" w:eastAsia="Times New Roman" w:hAnsi="Verdana" w:cs="Times New Roman"/>
          <w:color w:val="0F243E" w:themeColor="text2" w:themeShade="80"/>
          <w:sz w:val="20"/>
          <w:szCs w:val="20"/>
          <w:lang w:eastAsia="en-GB"/>
        </w:rPr>
        <w:t>G1</w:t>
      </w:r>
      <w:r w:rsidRPr="00954152">
        <w:rPr>
          <w:rFonts w:ascii="Verdana" w:eastAsia="Times New Roman" w:hAnsi="Verdana" w:cs="Times New Roman"/>
          <w:color w:val="0F243E" w:themeColor="text2" w:themeShade="80"/>
          <w:sz w:val="20"/>
          <w:szCs w:val="20"/>
          <w:lang w:eastAsia="en-GB"/>
        </w:rPr>
        <w:tab/>
        <w:t>use conventional terms and notations: points, lines, vertices, edges, planes, parallel lines, perpendicular lines, right angles, polygons, regular polygons and polygons with reflection and/or rotation symmetries; …</w:t>
      </w:r>
    </w:p>
    <w:p w:rsidR="00F65713" w:rsidRPr="00954152" w:rsidRDefault="00F65713" w:rsidP="00F65713">
      <w:pPr>
        <w:spacing w:after="0"/>
        <w:ind w:left="567" w:hanging="567"/>
        <w:jc w:val="both"/>
        <w:rPr>
          <w:rFonts w:ascii="Verdana" w:eastAsia="Times New Roman" w:hAnsi="Verdana" w:cs="Times New Roman"/>
          <w:color w:val="0F243E" w:themeColor="text2" w:themeShade="80"/>
          <w:sz w:val="20"/>
          <w:szCs w:val="20"/>
          <w:lang w:eastAsia="en-GB"/>
        </w:rPr>
      </w:pPr>
      <w:r w:rsidRPr="00954152">
        <w:rPr>
          <w:rFonts w:ascii="Verdana" w:eastAsia="Times New Roman" w:hAnsi="Verdana" w:cs="Times New Roman"/>
          <w:color w:val="0F243E" w:themeColor="text2" w:themeShade="80"/>
          <w:sz w:val="20"/>
          <w:szCs w:val="20"/>
          <w:lang w:eastAsia="en-GB"/>
        </w:rPr>
        <w:t xml:space="preserve">G3 </w:t>
      </w:r>
      <w:r w:rsidRPr="00954152">
        <w:rPr>
          <w:rFonts w:ascii="Verdana" w:eastAsia="Times New Roman" w:hAnsi="Verdana" w:cs="Times New Roman"/>
          <w:color w:val="0F243E" w:themeColor="text2" w:themeShade="80"/>
          <w:sz w:val="20"/>
          <w:szCs w:val="20"/>
          <w:lang w:eastAsia="en-GB"/>
        </w:rPr>
        <w:tab/>
        <w:t>… understand and use alternate and corresponding angles on parallel lines; derive and use the sum of angles in a triangle (e.g. to deduce and use the angle sum in any polygon, and to derive properties of regular polygons)</w:t>
      </w:r>
    </w:p>
    <w:p w:rsidR="00F65713" w:rsidRPr="00954152" w:rsidRDefault="00F65713" w:rsidP="00F65713">
      <w:pPr>
        <w:spacing w:after="0"/>
        <w:ind w:left="567" w:hanging="567"/>
        <w:jc w:val="both"/>
        <w:rPr>
          <w:rFonts w:ascii="Verdana" w:eastAsia="Times New Roman" w:hAnsi="Verdana" w:cs="Times New Roman"/>
          <w:color w:val="0F243E" w:themeColor="text2" w:themeShade="80"/>
          <w:sz w:val="20"/>
          <w:szCs w:val="20"/>
          <w:lang w:eastAsia="en-GB"/>
        </w:rPr>
      </w:pPr>
      <w:r w:rsidRPr="00954152">
        <w:rPr>
          <w:rFonts w:ascii="Verdana" w:eastAsia="Times New Roman" w:hAnsi="Verdana" w:cs="Times New Roman"/>
          <w:color w:val="0F243E" w:themeColor="text2" w:themeShade="80"/>
          <w:sz w:val="20"/>
          <w:szCs w:val="20"/>
          <w:lang w:eastAsia="en-GB"/>
        </w:rPr>
        <w:t>G4</w:t>
      </w:r>
      <w:r w:rsidRPr="00954152">
        <w:rPr>
          <w:rFonts w:ascii="Verdana" w:eastAsia="Times New Roman" w:hAnsi="Verdana" w:cs="Times New Roman"/>
          <w:color w:val="0F243E" w:themeColor="text2" w:themeShade="80"/>
          <w:sz w:val="20"/>
          <w:szCs w:val="20"/>
          <w:lang w:eastAsia="en-GB"/>
        </w:rPr>
        <w:tab/>
        <w:t xml:space="preserve">derive and apply the properties and definitions of: special types of quadrilaterals, including square, rectangle, parallelogram, trapezium, kite and rhombus; … </w:t>
      </w:r>
    </w:p>
    <w:p w:rsidR="00F65713" w:rsidRPr="00954152" w:rsidRDefault="00F65713" w:rsidP="00F65713">
      <w:pPr>
        <w:spacing w:after="0"/>
        <w:ind w:left="567" w:hanging="567"/>
        <w:jc w:val="both"/>
        <w:rPr>
          <w:rFonts w:ascii="Verdana" w:eastAsia="Times New Roman" w:hAnsi="Verdana" w:cs="Times New Roman"/>
          <w:color w:val="0F243E" w:themeColor="text2" w:themeShade="80"/>
          <w:sz w:val="20"/>
          <w:szCs w:val="20"/>
          <w:u w:val="single"/>
          <w:lang w:eastAsia="en-GB"/>
        </w:rPr>
      </w:pPr>
      <w:r w:rsidRPr="00954152">
        <w:rPr>
          <w:rFonts w:ascii="Verdana" w:eastAsia="Times New Roman" w:hAnsi="Verdana" w:cs="Times New Roman"/>
          <w:color w:val="0F243E" w:themeColor="text2" w:themeShade="80"/>
          <w:sz w:val="20"/>
          <w:szCs w:val="20"/>
          <w:lang w:eastAsia="en-GB"/>
        </w:rPr>
        <w:t xml:space="preserve">G6 </w:t>
      </w:r>
      <w:r w:rsidRPr="00954152">
        <w:rPr>
          <w:rFonts w:ascii="Verdana" w:eastAsia="Times New Roman" w:hAnsi="Verdana" w:cs="Times New Roman"/>
          <w:color w:val="0F243E" w:themeColor="text2" w:themeShade="80"/>
          <w:sz w:val="20"/>
          <w:szCs w:val="20"/>
          <w:lang w:eastAsia="en-GB"/>
        </w:rPr>
        <w:tab/>
      </w:r>
      <w:r w:rsidRPr="00954152">
        <w:rPr>
          <w:rFonts w:ascii="Verdana" w:eastAsia="Times New Roman" w:hAnsi="Verdana" w:cs="Times New Roman"/>
          <w:color w:val="0F243E" w:themeColor="text2" w:themeShade="80"/>
          <w:sz w:val="20"/>
          <w:szCs w:val="20"/>
          <w:u w:val="single"/>
          <w:lang w:eastAsia="en-GB"/>
        </w:rPr>
        <w:t>apply angle facts, triangle congruence, similarity and properties of quadrilaterals to conjecture and derive results about angles and sides, including Pythagoras’ theorem and the fact that the base angles of an isosceles triangle are equal, and use known results to obtain simple proofs</w:t>
      </w:r>
    </w:p>
    <w:p w:rsidR="00F65713" w:rsidRPr="00954152" w:rsidRDefault="00F65713" w:rsidP="00F65713">
      <w:pPr>
        <w:spacing w:after="0"/>
        <w:ind w:left="567" w:hanging="567"/>
        <w:jc w:val="both"/>
        <w:rPr>
          <w:rFonts w:ascii="Verdana" w:eastAsia="Times New Roman" w:hAnsi="Verdana" w:cs="Times New Roman"/>
          <w:color w:val="0F243E" w:themeColor="text2" w:themeShade="80"/>
          <w:sz w:val="20"/>
          <w:szCs w:val="20"/>
          <w:lang w:eastAsia="en-GB"/>
        </w:rPr>
      </w:pPr>
      <w:r w:rsidRPr="00954152">
        <w:rPr>
          <w:rFonts w:ascii="Verdana" w:eastAsia="Times New Roman" w:hAnsi="Verdana" w:cs="Times New Roman"/>
          <w:color w:val="0F243E" w:themeColor="text2" w:themeShade="80"/>
          <w:sz w:val="20"/>
          <w:szCs w:val="20"/>
          <w:lang w:eastAsia="en-GB"/>
        </w:rPr>
        <w:t>G11</w:t>
      </w:r>
      <w:r w:rsidRPr="00954152">
        <w:rPr>
          <w:rFonts w:ascii="Verdana" w:eastAsia="Times New Roman" w:hAnsi="Verdana" w:cs="Times New Roman"/>
          <w:color w:val="0F243E" w:themeColor="text2" w:themeShade="80"/>
          <w:sz w:val="20"/>
          <w:szCs w:val="20"/>
          <w:lang w:eastAsia="en-GB"/>
        </w:rPr>
        <w:tab/>
        <w:t>solve geometrical problems on coordinate axes</w:t>
      </w:r>
    </w:p>
    <w:p w:rsidR="00F65713" w:rsidRPr="00954152" w:rsidRDefault="00F65713" w:rsidP="00F65713">
      <w:pPr>
        <w:spacing w:after="0"/>
        <w:ind w:left="567" w:hanging="567"/>
        <w:jc w:val="both"/>
        <w:rPr>
          <w:rFonts w:ascii="Verdana" w:eastAsia="Times New Roman" w:hAnsi="Verdana" w:cs="Times New Roman"/>
          <w:color w:val="0F243E" w:themeColor="text2" w:themeShade="80"/>
          <w:sz w:val="20"/>
          <w:szCs w:val="20"/>
          <w:lang w:eastAsia="en-GB"/>
        </w:rPr>
      </w:pPr>
      <w:r w:rsidRPr="00954152">
        <w:rPr>
          <w:rFonts w:ascii="Verdana" w:eastAsia="Times New Roman" w:hAnsi="Verdana" w:cs="Times New Roman"/>
          <w:color w:val="0F243E" w:themeColor="text2" w:themeShade="80"/>
          <w:sz w:val="20"/>
          <w:szCs w:val="20"/>
          <w:lang w:eastAsia="en-GB"/>
        </w:rPr>
        <w:t xml:space="preserve">G20 </w:t>
      </w:r>
      <w:r w:rsidRPr="00954152">
        <w:rPr>
          <w:rFonts w:ascii="Verdana" w:eastAsia="Times New Roman" w:hAnsi="Verdana" w:cs="Times New Roman"/>
          <w:color w:val="0F243E" w:themeColor="text2" w:themeShade="80"/>
          <w:sz w:val="20"/>
          <w:szCs w:val="20"/>
          <w:lang w:eastAsia="en-GB"/>
        </w:rPr>
        <w:tab/>
      </w:r>
      <w:r w:rsidRPr="00954152">
        <w:rPr>
          <w:rFonts w:ascii="Verdana" w:eastAsia="Times New Roman" w:hAnsi="Verdana" w:cs="Times New Roman"/>
          <w:color w:val="0F243E" w:themeColor="text2" w:themeShade="80"/>
          <w:sz w:val="20"/>
          <w:szCs w:val="20"/>
          <w:u w:val="single"/>
          <w:lang w:eastAsia="en-GB"/>
        </w:rPr>
        <w:t xml:space="preserve">know the formulae for: Pythagoras’ theorem </w:t>
      </w:r>
      <w:r w:rsidRPr="00954152">
        <w:rPr>
          <w:rFonts w:ascii="Times New Roman" w:eastAsia="Times New Roman" w:hAnsi="Times New Roman" w:cs="Times New Roman"/>
          <w:i/>
          <w:color w:val="0F243E" w:themeColor="text2" w:themeShade="80"/>
          <w:sz w:val="24"/>
          <w:szCs w:val="24"/>
          <w:u w:val="single"/>
          <w:lang w:eastAsia="en-GB"/>
        </w:rPr>
        <w:t>a</w:t>
      </w:r>
      <w:r w:rsidRPr="00954152">
        <w:rPr>
          <w:rFonts w:ascii="Verdana" w:eastAsia="Times New Roman" w:hAnsi="Verdana" w:cs="Times New Roman"/>
          <w:color w:val="0F243E" w:themeColor="text2" w:themeShade="80"/>
          <w:sz w:val="20"/>
          <w:szCs w:val="20"/>
          <w:u w:val="single"/>
          <w:vertAlign w:val="superscript"/>
          <w:lang w:eastAsia="en-GB"/>
        </w:rPr>
        <w:t>2</w:t>
      </w:r>
      <w:r w:rsidRPr="00954152">
        <w:rPr>
          <w:rFonts w:ascii="Verdana" w:eastAsia="Times New Roman" w:hAnsi="Verdana" w:cs="Times New Roman"/>
          <w:color w:val="0F243E" w:themeColor="text2" w:themeShade="80"/>
          <w:sz w:val="20"/>
          <w:szCs w:val="20"/>
          <w:u w:val="single"/>
          <w:lang w:eastAsia="en-GB"/>
        </w:rPr>
        <w:t xml:space="preserve"> + </w:t>
      </w:r>
      <w:r w:rsidRPr="00954152">
        <w:rPr>
          <w:rFonts w:ascii="Times New Roman" w:eastAsia="Times New Roman" w:hAnsi="Times New Roman" w:cs="Times New Roman"/>
          <w:i/>
          <w:color w:val="0F243E" w:themeColor="text2" w:themeShade="80"/>
          <w:sz w:val="24"/>
          <w:szCs w:val="24"/>
          <w:u w:val="single"/>
          <w:lang w:eastAsia="en-GB"/>
        </w:rPr>
        <w:t>b</w:t>
      </w:r>
      <w:r w:rsidRPr="00954152">
        <w:rPr>
          <w:rFonts w:ascii="Verdana" w:eastAsia="Times New Roman" w:hAnsi="Verdana" w:cs="Times New Roman"/>
          <w:color w:val="0F243E" w:themeColor="text2" w:themeShade="80"/>
          <w:sz w:val="20"/>
          <w:szCs w:val="20"/>
          <w:u w:val="single"/>
          <w:vertAlign w:val="superscript"/>
          <w:lang w:eastAsia="en-GB"/>
        </w:rPr>
        <w:t>2</w:t>
      </w:r>
      <w:r w:rsidRPr="00954152">
        <w:rPr>
          <w:rFonts w:ascii="Verdana" w:eastAsia="Times New Roman" w:hAnsi="Verdana" w:cs="Times New Roman"/>
          <w:color w:val="0F243E" w:themeColor="text2" w:themeShade="80"/>
          <w:sz w:val="20"/>
          <w:szCs w:val="20"/>
          <w:u w:val="single"/>
          <w:lang w:eastAsia="en-GB"/>
        </w:rPr>
        <w:t xml:space="preserve"> = </w:t>
      </w:r>
      <w:r w:rsidRPr="00954152">
        <w:rPr>
          <w:rFonts w:ascii="Times New Roman" w:eastAsia="Times New Roman" w:hAnsi="Times New Roman" w:cs="Times New Roman"/>
          <w:i/>
          <w:color w:val="0F243E" w:themeColor="text2" w:themeShade="80"/>
          <w:sz w:val="24"/>
          <w:szCs w:val="24"/>
          <w:u w:val="single"/>
          <w:lang w:eastAsia="en-GB"/>
        </w:rPr>
        <w:t>c</w:t>
      </w:r>
      <w:r w:rsidRPr="00954152">
        <w:rPr>
          <w:rFonts w:ascii="Verdana" w:eastAsia="Times New Roman" w:hAnsi="Verdana" w:cs="Times New Roman"/>
          <w:color w:val="0F243E" w:themeColor="text2" w:themeShade="80"/>
          <w:sz w:val="20"/>
          <w:szCs w:val="20"/>
          <w:u w:val="single"/>
          <w:vertAlign w:val="superscript"/>
          <w:lang w:eastAsia="en-GB"/>
        </w:rPr>
        <w:t>2</w:t>
      </w:r>
      <w:r w:rsidRPr="00954152">
        <w:rPr>
          <w:rFonts w:ascii="Verdana" w:eastAsia="Times New Roman" w:hAnsi="Verdana" w:cs="Times New Roman"/>
          <w:color w:val="0F243E" w:themeColor="text2" w:themeShade="80"/>
          <w:sz w:val="20"/>
          <w:szCs w:val="20"/>
          <w:u w:val="single"/>
          <w:lang w:eastAsia="en-GB"/>
        </w:rPr>
        <w:t>, and the trigonometric ratios sine, cosine and tan; apply them to find angles and lengths in right-angled triangles … and in two dimensional figures</w:t>
      </w:r>
    </w:p>
    <w:p w:rsidR="00F65713" w:rsidRPr="00954152" w:rsidRDefault="00F65713" w:rsidP="00F65713">
      <w:pPr>
        <w:spacing w:after="0"/>
        <w:ind w:left="567" w:hanging="567"/>
        <w:jc w:val="both"/>
        <w:rPr>
          <w:rFonts w:ascii="Verdana" w:eastAsia="Times New Roman" w:hAnsi="Verdana" w:cs="Times New Roman"/>
          <w:color w:val="0F243E" w:themeColor="text2" w:themeShade="80"/>
          <w:sz w:val="20"/>
          <w:szCs w:val="20"/>
          <w:u w:val="single"/>
          <w:lang w:eastAsia="en-GB"/>
        </w:rPr>
      </w:pPr>
      <w:r w:rsidRPr="00954152">
        <w:rPr>
          <w:rFonts w:ascii="Verdana" w:eastAsia="Times New Roman" w:hAnsi="Verdana" w:cs="Times New Roman"/>
          <w:color w:val="0F243E" w:themeColor="text2" w:themeShade="80"/>
          <w:sz w:val="20"/>
          <w:szCs w:val="20"/>
          <w:lang w:eastAsia="en-GB"/>
        </w:rPr>
        <w:t>G21</w:t>
      </w:r>
      <w:r w:rsidRPr="00954152">
        <w:rPr>
          <w:rFonts w:ascii="Verdana" w:eastAsia="Times New Roman" w:hAnsi="Verdana" w:cs="Times New Roman"/>
          <w:color w:val="0F243E" w:themeColor="text2" w:themeShade="80"/>
          <w:sz w:val="20"/>
          <w:szCs w:val="20"/>
          <w:lang w:eastAsia="en-GB"/>
        </w:rPr>
        <w:tab/>
      </w:r>
      <w:r w:rsidRPr="00954152">
        <w:rPr>
          <w:rFonts w:ascii="Verdana" w:eastAsia="Times New Roman" w:hAnsi="Verdana" w:cs="Times New Roman"/>
          <w:color w:val="0F243E" w:themeColor="text2" w:themeShade="80"/>
          <w:sz w:val="20"/>
          <w:szCs w:val="20"/>
          <w:u w:val="single"/>
          <w:lang w:eastAsia="en-GB"/>
        </w:rPr>
        <w:t xml:space="preserve">know the exact values of sin </w:t>
      </w:r>
      <w:r w:rsidRPr="00954152">
        <w:rPr>
          <w:rFonts w:ascii="Times New Roman" w:eastAsia="Times New Roman" w:hAnsi="Times New Roman" w:cs="Times New Roman"/>
          <w:i/>
          <w:color w:val="0F243E" w:themeColor="text2" w:themeShade="80"/>
          <w:sz w:val="24"/>
          <w:szCs w:val="24"/>
          <w:u w:val="single"/>
          <w:lang w:eastAsia="en-GB"/>
        </w:rPr>
        <w:t>θ</w:t>
      </w:r>
      <w:r w:rsidRPr="00954152">
        <w:rPr>
          <w:rFonts w:ascii="Verdana" w:eastAsia="Times New Roman" w:hAnsi="Verdana" w:cs="Times New Roman"/>
          <w:color w:val="0F243E" w:themeColor="text2" w:themeShade="80"/>
          <w:sz w:val="20"/>
          <w:szCs w:val="20"/>
          <w:u w:val="single"/>
          <w:lang w:eastAsia="en-GB"/>
        </w:rPr>
        <w:t xml:space="preserve"> and cos </w:t>
      </w:r>
      <w:r w:rsidRPr="00954152">
        <w:rPr>
          <w:rFonts w:ascii="Times New Roman" w:eastAsia="Times New Roman" w:hAnsi="Times New Roman" w:cs="Times New Roman"/>
          <w:i/>
          <w:color w:val="0F243E" w:themeColor="text2" w:themeShade="80"/>
          <w:sz w:val="24"/>
          <w:szCs w:val="24"/>
          <w:u w:val="single"/>
          <w:lang w:eastAsia="en-GB"/>
        </w:rPr>
        <w:t>θ</w:t>
      </w:r>
      <w:r w:rsidRPr="00954152">
        <w:rPr>
          <w:rFonts w:ascii="Verdana" w:eastAsia="Times New Roman" w:hAnsi="Verdana" w:cs="Times New Roman"/>
          <w:color w:val="0F243E" w:themeColor="text2" w:themeShade="80"/>
          <w:sz w:val="20"/>
          <w:szCs w:val="20"/>
          <w:u w:val="single"/>
          <w:lang w:eastAsia="en-GB"/>
        </w:rPr>
        <w:t xml:space="preserve"> for </w:t>
      </w:r>
      <w:r w:rsidRPr="00954152">
        <w:rPr>
          <w:rFonts w:ascii="Times New Roman" w:eastAsia="Times New Roman" w:hAnsi="Times New Roman" w:cs="Times New Roman"/>
          <w:i/>
          <w:color w:val="0F243E" w:themeColor="text2" w:themeShade="80"/>
          <w:sz w:val="24"/>
          <w:szCs w:val="24"/>
          <w:u w:val="single"/>
          <w:lang w:eastAsia="en-GB"/>
        </w:rPr>
        <w:t>θ</w:t>
      </w:r>
      <w:r w:rsidRPr="00954152">
        <w:rPr>
          <w:rFonts w:ascii="Verdana" w:eastAsia="Times New Roman" w:hAnsi="Verdana" w:cs="Times New Roman"/>
          <w:color w:val="0F243E" w:themeColor="text2" w:themeShade="80"/>
          <w:sz w:val="20"/>
          <w:szCs w:val="20"/>
          <w:u w:val="single"/>
          <w:lang w:eastAsia="en-GB"/>
        </w:rPr>
        <w:t xml:space="preserve"> = 0°, 30°, 45°, 60° and 90°; know the exact value of tan </w:t>
      </w:r>
      <w:r w:rsidRPr="00954152">
        <w:rPr>
          <w:rFonts w:ascii="Times New Roman" w:eastAsia="Times New Roman" w:hAnsi="Times New Roman" w:cs="Times New Roman"/>
          <w:i/>
          <w:color w:val="0F243E" w:themeColor="text2" w:themeShade="80"/>
          <w:sz w:val="24"/>
          <w:szCs w:val="24"/>
          <w:u w:val="single"/>
          <w:lang w:eastAsia="en-GB"/>
        </w:rPr>
        <w:t>θ</w:t>
      </w:r>
      <w:r w:rsidRPr="00954152">
        <w:rPr>
          <w:rFonts w:ascii="Verdana" w:eastAsia="Times New Roman" w:hAnsi="Verdana" w:cs="Times New Roman"/>
          <w:color w:val="0F243E" w:themeColor="text2" w:themeShade="80"/>
          <w:sz w:val="20"/>
          <w:szCs w:val="20"/>
          <w:u w:val="single"/>
          <w:lang w:eastAsia="en-GB"/>
        </w:rPr>
        <w:t xml:space="preserve"> for </w:t>
      </w:r>
      <w:r w:rsidRPr="00954152">
        <w:rPr>
          <w:rFonts w:ascii="Times New Roman" w:eastAsia="Times New Roman" w:hAnsi="Times New Roman" w:cs="Times New Roman"/>
          <w:i/>
          <w:color w:val="0F243E" w:themeColor="text2" w:themeShade="80"/>
          <w:sz w:val="24"/>
          <w:szCs w:val="24"/>
          <w:u w:val="single"/>
          <w:lang w:eastAsia="en-GB"/>
        </w:rPr>
        <w:t>θ</w:t>
      </w:r>
      <w:r w:rsidRPr="00954152">
        <w:rPr>
          <w:rFonts w:ascii="Verdana" w:eastAsia="Times New Roman" w:hAnsi="Verdana" w:cs="Times New Roman"/>
          <w:color w:val="0F243E" w:themeColor="text2" w:themeShade="80"/>
          <w:sz w:val="20"/>
          <w:szCs w:val="20"/>
          <w:u w:val="single"/>
          <w:lang w:eastAsia="en-GB"/>
        </w:rPr>
        <w:t xml:space="preserve"> = 0°, 30°, 45° and 60°</w:t>
      </w:r>
    </w:p>
    <w:p w:rsidR="00F65713" w:rsidRPr="00954152" w:rsidRDefault="00F65713" w:rsidP="00F65713">
      <w:pPr>
        <w:spacing w:after="0"/>
        <w:jc w:val="both"/>
        <w:rPr>
          <w:rFonts w:ascii="Verdana" w:eastAsia="Times New Roman" w:hAnsi="Verdana" w:cs="Times New Roman"/>
          <w:color w:val="0F243E" w:themeColor="text2" w:themeShade="80"/>
          <w:sz w:val="20"/>
          <w:szCs w:val="20"/>
          <w:u w:val="single"/>
          <w:lang w:eastAsia="en-GB"/>
        </w:rPr>
      </w:pPr>
    </w:p>
    <w:p w:rsidR="00F65713" w:rsidRPr="00954152" w:rsidRDefault="00F65713" w:rsidP="00F65713">
      <w:pPr>
        <w:rPr>
          <w:rFonts w:ascii="Verdana" w:hAnsi="Verdana"/>
          <w:b/>
          <w:color w:val="0F243E" w:themeColor="text2" w:themeShade="80"/>
          <w:sz w:val="20"/>
          <w:szCs w:val="20"/>
        </w:rPr>
      </w:pPr>
      <w:r w:rsidRPr="00954152">
        <w:rPr>
          <w:rFonts w:ascii="Verdana" w:hAnsi="Verdana"/>
          <w:b/>
          <w:color w:val="0F243E" w:themeColor="text2" w:themeShade="80"/>
          <w:sz w:val="20"/>
          <w:szCs w:val="20"/>
        </w:rPr>
        <w:t>PRIOR KNOWLEDGE</w:t>
      </w:r>
    </w:p>
    <w:p w:rsidR="00F65713" w:rsidRPr="00954152" w:rsidRDefault="00F65713" w:rsidP="00F65713">
      <w:pPr>
        <w:spacing w:after="0"/>
        <w:jc w:val="both"/>
        <w:rPr>
          <w:rFonts w:ascii="Verdana" w:hAnsi="Verdana"/>
          <w:color w:val="0F243E" w:themeColor="text2" w:themeShade="80"/>
          <w:sz w:val="20"/>
          <w:szCs w:val="20"/>
        </w:rPr>
      </w:pPr>
      <w:r w:rsidRPr="00954152">
        <w:rPr>
          <w:rFonts w:ascii="Verdana" w:hAnsi="Verdana"/>
          <w:color w:val="0F243E" w:themeColor="text2" w:themeShade="80"/>
          <w:sz w:val="20"/>
          <w:szCs w:val="20"/>
        </w:rPr>
        <w:t xml:space="preserve">Students should be able to rearrange simple formulae and equations, as preparation for rearranging trig formulae. </w:t>
      </w:r>
    </w:p>
    <w:p w:rsidR="00F65713" w:rsidRPr="00954152" w:rsidRDefault="00F65713" w:rsidP="00F65713">
      <w:pPr>
        <w:spacing w:after="0"/>
        <w:jc w:val="both"/>
        <w:rPr>
          <w:rFonts w:ascii="Verdana" w:hAnsi="Verdana"/>
          <w:color w:val="0F243E" w:themeColor="text2" w:themeShade="80"/>
          <w:sz w:val="20"/>
          <w:szCs w:val="20"/>
        </w:rPr>
      </w:pPr>
      <w:r w:rsidRPr="00954152">
        <w:rPr>
          <w:rFonts w:ascii="Verdana" w:hAnsi="Verdana"/>
          <w:color w:val="0F243E" w:themeColor="text2" w:themeShade="80"/>
          <w:sz w:val="20"/>
          <w:szCs w:val="20"/>
        </w:rPr>
        <w:t>Students should recall basic angle facts.</w:t>
      </w:r>
    </w:p>
    <w:p w:rsidR="00F65713" w:rsidRPr="00954152" w:rsidRDefault="00F65713" w:rsidP="00F65713">
      <w:pPr>
        <w:spacing w:after="0"/>
        <w:jc w:val="both"/>
        <w:rPr>
          <w:rFonts w:ascii="Verdana" w:hAnsi="Verdana"/>
          <w:color w:val="0F243E" w:themeColor="text2" w:themeShade="80"/>
          <w:sz w:val="20"/>
          <w:szCs w:val="20"/>
        </w:rPr>
      </w:pPr>
      <w:r w:rsidRPr="00954152">
        <w:rPr>
          <w:rFonts w:ascii="Verdana" w:hAnsi="Verdana"/>
          <w:color w:val="0F243E" w:themeColor="text2" w:themeShade="80"/>
          <w:sz w:val="20"/>
          <w:szCs w:val="20"/>
        </w:rPr>
        <w:t>Students should understand that fractions are more accurate in calculations than rounded percentage or decimal equivalents.</w:t>
      </w:r>
    </w:p>
    <w:p w:rsidR="00F65713" w:rsidRPr="00954152" w:rsidRDefault="00F65713" w:rsidP="00F65713">
      <w:pPr>
        <w:spacing w:after="0"/>
        <w:jc w:val="both"/>
        <w:rPr>
          <w:rFonts w:ascii="Verdana" w:hAnsi="Verdana"/>
          <w:color w:val="0F243E" w:themeColor="text2" w:themeShade="80"/>
          <w:sz w:val="20"/>
          <w:szCs w:val="20"/>
        </w:rPr>
      </w:pPr>
    </w:p>
    <w:p w:rsidR="00F65713" w:rsidRPr="00954152" w:rsidRDefault="00F65713" w:rsidP="00F65713">
      <w:pPr>
        <w:jc w:val="both"/>
        <w:rPr>
          <w:rFonts w:ascii="Verdana" w:hAnsi="Verdana"/>
          <w:b/>
          <w:color w:val="0F243E" w:themeColor="text2" w:themeShade="80"/>
          <w:sz w:val="20"/>
          <w:szCs w:val="20"/>
        </w:rPr>
      </w:pPr>
      <w:r w:rsidRPr="00954152">
        <w:rPr>
          <w:rFonts w:ascii="Verdana" w:hAnsi="Verdana"/>
          <w:b/>
          <w:color w:val="0F243E" w:themeColor="text2" w:themeShade="80"/>
          <w:sz w:val="20"/>
          <w:szCs w:val="20"/>
        </w:rPr>
        <w:t>KEYWORDS</w:t>
      </w:r>
    </w:p>
    <w:p w:rsidR="00F65713" w:rsidRPr="00954152" w:rsidRDefault="00F65713" w:rsidP="00F65713">
      <w:pPr>
        <w:spacing w:after="0"/>
        <w:jc w:val="both"/>
        <w:rPr>
          <w:rFonts w:ascii="Verdana" w:hAnsi="Verdana"/>
          <w:color w:val="0F243E" w:themeColor="text2" w:themeShade="80"/>
          <w:sz w:val="20"/>
          <w:szCs w:val="20"/>
        </w:rPr>
      </w:pPr>
      <w:r w:rsidRPr="00954152">
        <w:rPr>
          <w:rFonts w:ascii="Verdana" w:hAnsi="Verdana"/>
          <w:color w:val="0F243E" w:themeColor="text2" w:themeShade="80"/>
          <w:sz w:val="20"/>
          <w:szCs w:val="20"/>
        </w:rPr>
        <w:t xml:space="preserve">Quadrilateral, angle, polygon, interior, exterior, proof, tessellation, symmetry, parallel, corresponding, alternate, co-interior, vertices, edge, face, sides, Pythagoras’ Theorem, sine, cosine, tan, trigonometry, opposite, hypotenuse, adjacent, ratio, elevation, depression, segment, length </w:t>
      </w:r>
    </w:p>
    <w:p w:rsidR="00F65713" w:rsidRPr="00954152" w:rsidRDefault="00F65713" w:rsidP="00F65713">
      <w:pPr>
        <w:spacing w:after="0"/>
        <w:jc w:val="both"/>
        <w:rPr>
          <w:rFonts w:ascii="Verdana" w:hAnsi="Verdana"/>
          <w:b/>
          <w:color w:val="0F243E" w:themeColor="text2" w:themeShade="80"/>
          <w:sz w:val="20"/>
          <w:szCs w:val="20"/>
        </w:rPr>
      </w:pPr>
    </w:p>
    <w:p w:rsidR="00F65713" w:rsidRPr="00954152" w:rsidRDefault="00F65713" w:rsidP="00F65713">
      <w:pPr>
        <w:spacing w:after="0" w:line="288" w:lineRule="auto"/>
        <w:rPr>
          <w:color w:val="0F243E" w:themeColor="text2" w:themeShade="80"/>
        </w:rPr>
      </w:pPr>
      <w:r w:rsidRPr="00954152">
        <w:rPr>
          <w:color w:val="0F243E" w:themeColor="text2" w:themeShade="80"/>
        </w:rPr>
        <w:br w:type="page"/>
      </w:r>
    </w:p>
    <w:tbl>
      <w:tblPr>
        <w:tblStyle w:val="TableGrid"/>
        <w:tblW w:w="5000" w:type="pct"/>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shd w:val="clear" w:color="auto" w:fill="8DB3E2" w:themeFill="text2" w:themeFillTint="66"/>
        <w:tblLook w:val="04A0" w:firstRow="1" w:lastRow="0" w:firstColumn="1" w:lastColumn="0" w:noHBand="0" w:noVBand="1"/>
      </w:tblPr>
      <w:tblGrid>
        <w:gridCol w:w="8415"/>
        <w:gridCol w:w="2267"/>
      </w:tblGrid>
      <w:tr w:rsidR="00F65713" w:rsidRPr="00954152" w:rsidTr="005765EB">
        <w:tc>
          <w:tcPr>
            <w:tcW w:w="3939" w:type="pct"/>
            <w:shd w:val="clear" w:color="auto" w:fill="8DB3E2" w:themeFill="text2" w:themeFillTint="66"/>
            <w:vAlign w:val="center"/>
          </w:tcPr>
          <w:p w:rsidR="00F65713" w:rsidRPr="00954152" w:rsidRDefault="00F65713" w:rsidP="005765EB">
            <w:pPr>
              <w:spacing w:line="276" w:lineRule="auto"/>
              <w:rPr>
                <w:rFonts w:ascii="Verdana" w:hAnsi="Verdana"/>
                <w:b/>
                <w:color w:val="0F243E" w:themeColor="text2" w:themeShade="80"/>
                <w:szCs w:val="24"/>
              </w:rPr>
            </w:pPr>
            <w:bookmarkStart w:id="2" w:name="HUnit5a"/>
            <w:r w:rsidRPr="00954152">
              <w:rPr>
                <w:rFonts w:ascii="Verdana" w:hAnsi="Verdana"/>
                <w:b/>
                <w:color w:val="0F243E" w:themeColor="text2" w:themeShade="80"/>
                <w:szCs w:val="24"/>
              </w:rPr>
              <w:lastRenderedPageBreak/>
              <w:t>5a. Polygons, angles and parallel lines</w:t>
            </w:r>
          </w:p>
          <w:p w:rsidR="00F65713" w:rsidRPr="00954152" w:rsidRDefault="00F65713" w:rsidP="005765EB">
            <w:pPr>
              <w:spacing w:line="276" w:lineRule="auto"/>
              <w:rPr>
                <w:rFonts w:ascii="Verdana" w:hAnsi="Verdana"/>
                <w:color w:val="0F243E" w:themeColor="text2" w:themeShade="80"/>
                <w:szCs w:val="24"/>
              </w:rPr>
            </w:pPr>
            <w:r w:rsidRPr="00954152">
              <w:rPr>
                <w:rFonts w:ascii="Verdana" w:hAnsi="Verdana"/>
                <w:color w:val="0F243E" w:themeColor="text2" w:themeShade="80"/>
                <w:szCs w:val="24"/>
              </w:rPr>
              <w:t>(G1, G3, G4, G6, G11)</w:t>
            </w:r>
            <w:bookmarkEnd w:id="2"/>
          </w:p>
        </w:tc>
        <w:tc>
          <w:tcPr>
            <w:tcW w:w="1061" w:type="pct"/>
            <w:shd w:val="clear" w:color="auto" w:fill="8DB3E2" w:themeFill="text2" w:themeFillTint="66"/>
          </w:tcPr>
          <w:p w:rsidR="00F65713" w:rsidRPr="00954152" w:rsidRDefault="00F65713" w:rsidP="005765EB">
            <w:pPr>
              <w:spacing w:line="276" w:lineRule="auto"/>
              <w:jc w:val="right"/>
              <w:rPr>
                <w:rFonts w:ascii="Verdana" w:hAnsi="Verdana"/>
                <w:color w:val="0F243E" w:themeColor="text2" w:themeShade="80"/>
                <w:szCs w:val="24"/>
              </w:rPr>
            </w:pPr>
            <w:r w:rsidRPr="00954152">
              <w:rPr>
                <w:rFonts w:ascii="Verdana" w:hAnsi="Verdana"/>
                <w:b/>
                <w:color w:val="0F243E" w:themeColor="text2" w:themeShade="80"/>
                <w:szCs w:val="24"/>
              </w:rPr>
              <w:t>Teaching time</w:t>
            </w:r>
          </w:p>
          <w:p w:rsidR="00F65713" w:rsidRPr="00954152" w:rsidRDefault="00F65713" w:rsidP="005765EB">
            <w:pPr>
              <w:spacing w:line="276" w:lineRule="auto"/>
              <w:jc w:val="right"/>
              <w:rPr>
                <w:rFonts w:ascii="Verdana" w:hAnsi="Verdana"/>
                <w:color w:val="0F243E" w:themeColor="text2" w:themeShade="80"/>
                <w:szCs w:val="24"/>
              </w:rPr>
            </w:pPr>
            <w:r>
              <w:rPr>
                <w:rFonts w:ascii="Verdana" w:hAnsi="Verdana"/>
                <w:color w:val="0F243E" w:themeColor="text2" w:themeShade="80"/>
                <w:szCs w:val="24"/>
              </w:rPr>
              <w:t>5-7</w:t>
            </w:r>
            <w:r w:rsidRPr="00954152">
              <w:rPr>
                <w:rFonts w:ascii="Verdana" w:hAnsi="Verdana"/>
                <w:color w:val="0F243E" w:themeColor="text2" w:themeShade="80"/>
                <w:szCs w:val="24"/>
              </w:rPr>
              <w:t xml:space="preserve"> hours</w:t>
            </w:r>
          </w:p>
        </w:tc>
      </w:tr>
    </w:tbl>
    <w:p w:rsidR="00F65713" w:rsidRPr="00954152" w:rsidRDefault="00F65713" w:rsidP="00F65713">
      <w:pPr>
        <w:spacing w:before="240"/>
        <w:jc w:val="both"/>
        <w:rPr>
          <w:rFonts w:ascii="Verdana" w:hAnsi="Verdana"/>
          <w:b/>
          <w:color w:val="0F243E" w:themeColor="text2" w:themeShade="80"/>
          <w:sz w:val="20"/>
          <w:szCs w:val="20"/>
        </w:rPr>
      </w:pPr>
      <w:r w:rsidRPr="00954152">
        <w:rPr>
          <w:rFonts w:ascii="Verdana" w:hAnsi="Verdana"/>
          <w:b/>
          <w:color w:val="0F243E" w:themeColor="text2" w:themeShade="80"/>
          <w:sz w:val="20"/>
          <w:szCs w:val="20"/>
        </w:rPr>
        <w:t>OBJECTIVES</w:t>
      </w:r>
    </w:p>
    <w:p w:rsidR="00F65713" w:rsidRPr="00954152" w:rsidRDefault="00F65713" w:rsidP="00F65713">
      <w:pPr>
        <w:spacing w:after="0"/>
        <w:jc w:val="both"/>
        <w:rPr>
          <w:rFonts w:ascii="Verdana" w:hAnsi="Verdana"/>
          <w:color w:val="0F243E" w:themeColor="text2" w:themeShade="80"/>
          <w:sz w:val="20"/>
          <w:szCs w:val="20"/>
        </w:rPr>
      </w:pPr>
      <w:r w:rsidRPr="00954152">
        <w:rPr>
          <w:rFonts w:ascii="Verdana" w:hAnsi="Verdana"/>
          <w:color w:val="0F243E" w:themeColor="text2" w:themeShade="80"/>
          <w:sz w:val="20"/>
          <w:szCs w:val="20"/>
        </w:rPr>
        <w:t>By the end of the sub-unit, students should be able to:</w:t>
      </w:r>
    </w:p>
    <w:p w:rsidR="00F65713" w:rsidRPr="00954152" w:rsidRDefault="00F65713" w:rsidP="00F65713">
      <w:pPr>
        <w:pStyle w:val="ListParagraph"/>
        <w:numPr>
          <w:ilvl w:val="0"/>
          <w:numId w:val="11"/>
        </w:numPr>
        <w:spacing w:after="0"/>
        <w:jc w:val="both"/>
        <w:rPr>
          <w:rFonts w:ascii="Verdana" w:hAnsi="Verdana"/>
          <w:color w:val="0F243E" w:themeColor="text2" w:themeShade="80"/>
          <w:sz w:val="20"/>
          <w:szCs w:val="20"/>
        </w:rPr>
      </w:pPr>
      <w:r w:rsidRPr="00954152">
        <w:rPr>
          <w:rFonts w:ascii="Verdana" w:hAnsi="Verdana"/>
          <w:color w:val="0F243E" w:themeColor="text2" w:themeShade="80"/>
          <w:sz w:val="20"/>
          <w:szCs w:val="20"/>
        </w:rPr>
        <w:t>Classify quadrilaterals by their geometric properties and distinguish between scalene, isosceles and equilateral triangles;</w:t>
      </w:r>
    </w:p>
    <w:p w:rsidR="00F65713" w:rsidRPr="00954152" w:rsidRDefault="00F65713" w:rsidP="00F65713">
      <w:pPr>
        <w:pStyle w:val="ListParagraph"/>
        <w:numPr>
          <w:ilvl w:val="0"/>
          <w:numId w:val="11"/>
        </w:numPr>
        <w:spacing w:after="0"/>
        <w:jc w:val="both"/>
        <w:rPr>
          <w:rFonts w:ascii="Verdana" w:hAnsi="Verdana"/>
          <w:color w:val="0F243E" w:themeColor="text2" w:themeShade="80"/>
          <w:sz w:val="20"/>
          <w:szCs w:val="20"/>
        </w:rPr>
      </w:pPr>
      <w:r w:rsidRPr="00954152">
        <w:rPr>
          <w:rFonts w:ascii="Verdana" w:hAnsi="Verdana"/>
          <w:color w:val="0F243E" w:themeColor="text2" w:themeShade="80"/>
          <w:sz w:val="20"/>
          <w:szCs w:val="20"/>
        </w:rPr>
        <w:t xml:space="preserve">Understand ‘regular’ and ‘irregular’ as applied to polygons; </w:t>
      </w:r>
    </w:p>
    <w:p w:rsidR="00F65713" w:rsidRPr="00954152" w:rsidRDefault="00F65713" w:rsidP="00F65713">
      <w:pPr>
        <w:pStyle w:val="ListParagraph"/>
        <w:numPr>
          <w:ilvl w:val="0"/>
          <w:numId w:val="11"/>
        </w:numPr>
        <w:spacing w:after="0"/>
        <w:jc w:val="both"/>
        <w:rPr>
          <w:rFonts w:ascii="Verdana" w:hAnsi="Verdana"/>
          <w:color w:val="0F243E" w:themeColor="text2" w:themeShade="80"/>
          <w:sz w:val="20"/>
          <w:szCs w:val="20"/>
        </w:rPr>
      </w:pPr>
      <w:r w:rsidRPr="00954152">
        <w:rPr>
          <w:rFonts w:ascii="Verdana" w:hAnsi="Verdana"/>
          <w:color w:val="0F243E" w:themeColor="text2" w:themeShade="80"/>
          <w:sz w:val="20"/>
          <w:szCs w:val="20"/>
        </w:rPr>
        <w:t>Understand the proof that the angle sum of a triangle is 180°, and derive and use the sum of angles in a triangle;</w:t>
      </w:r>
    </w:p>
    <w:p w:rsidR="00F65713" w:rsidRPr="00954152" w:rsidRDefault="00F65713" w:rsidP="00F65713">
      <w:pPr>
        <w:pStyle w:val="ListParagraph"/>
        <w:numPr>
          <w:ilvl w:val="0"/>
          <w:numId w:val="11"/>
        </w:numPr>
        <w:spacing w:after="0"/>
        <w:jc w:val="both"/>
        <w:rPr>
          <w:rFonts w:ascii="Verdana" w:hAnsi="Verdana"/>
          <w:color w:val="0F243E" w:themeColor="text2" w:themeShade="80"/>
          <w:sz w:val="20"/>
          <w:szCs w:val="20"/>
        </w:rPr>
      </w:pPr>
      <w:r w:rsidRPr="00954152">
        <w:rPr>
          <w:rFonts w:ascii="Verdana" w:hAnsi="Verdana"/>
          <w:color w:val="0F243E" w:themeColor="text2" w:themeShade="80"/>
          <w:sz w:val="20"/>
          <w:szCs w:val="20"/>
        </w:rPr>
        <w:t xml:space="preserve">Use symmetry property of an isosceles triangle to show that base angles are equal; </w:t>
      </w:r>
    </w:p>
    <w:p w:rsidR="00F65713" w:rsidRPr="00954152" w:rsidRDefault="00F65713" w:rsidP="00F65713">
      <w:pPr>
        <w:pStyle w:val="ListParagraph"/>
        <w:numPr>
          <w:ilvl w:val="0"/>
          <w:numId w:val="11"/>
        </w:numPr>
        <w:spacing w:after="0"/>
        <w:jc w:val="both"/>
        <w:rPr>
          <w:rFonts w:ascii="Verdana" w:hAnsi="Verdana"/>
          <w:color w:val="0F243E" w:themeColor="text2" w:themeShade="80"/>
          <w:sz w:val="20"/>
          <w:szCs w:val="20"/>
        </w:rPr>
      </w:pPr>
      <w:r w:rsidRPr="00954152">
        <w:rPr>
          <w:rFonts w:ascii="Verdana" w:hAnsi="Verdana"/>
          <w:color w:val="0F243E" w:themeColor="text2" w:themeShade="80"/>
          <w:sz w:val="20"/>
          <w:szCs w:val="20"/>
        </w:rPr>
        <w:t xml:space="preserve">Find missing angles in a triangle using the angle sum in a triangle AND the properties of an isosceles triangle; </w:t>
      </w:r>
    </w:p>
    <w:p w:rsidR="00F65713" w:rsidRPr="00954152" w:rsidRDefault="00F65713" w:rsidP="00F65713">
      <w:pPr>
        <w:pStyle w:val="ListParagraph"/>
        <w:numPr>
          <w:ilvl w:val="0"/>
          <w:numId w:val="11"/>
        </w:numPr>
        <w:spacing w:after="0"/>
        <w:jc w:val="both"/>
        <w:rPr>
          <w:rFonts w:ascii="Verdana" w:hAnsi="Verdana"/>
          <w:color w:val="0F243E" w:themeColor="text2" w:themeShade="80"/>
          <w:sz w:val="20"/>
          <w:szCs w:val="20"/>
        </w:rPr>
      </w:pPr>
      <w:r w:rsidRPr="00954152">
        <w:rPr>
          <w:rFonts w:ascii="Verdana" w:hAnsi="Verdana"/>
          <w:color w:val="0F243E" w:themeColor="text2" w:themeShade="80"/>
          <w:sz w:val="20"/>
          <w:szCs w:val="20"/>
        </w:rPr>
        <w:t xml:space="preserve">Understand a proof of, and use the fact that, the exterior angle of a triangle is equal to the sum of the interior angles at the other two vertices; </w:t>
      </w:r>
    </w:p>
    <w:p w:rsidR="00F65713" w:rsidRPr="00FE1C74" w:rsidRDefault="00F65713" w:rsidP="00F65713">
      <w:pPr>
        <w:pStyle w:val="ListParagraph"/>
        <w:numPr>
          <w:ilvl w:val="0"/>
          <w:numId w:val="11"/>
        </w:numPr>
        <w:spacing w:after="0"/>
        <w:jc w:val="both"/>
        <w:rPr>
          <w:rFonts w:ascii="Verdana" w:hAnsi="Verdana"/>
          <w:color w:val="0F243E" w:themeColor="text2" w:themeShade="80"/>
          <w:sz w:val="20"/>
          <w:szCs w:val="20"/>
        </w:rPr>
      </w:pPr>
      <w:r w:rsidRPr="00FE1C74">
        <w:rPr>
          <w:rFonts w:ascii="Verdana" w:hAnsi="Verdana"/>
          <w:color w:val="0F243E" w:themeColor="text2" w:themeShade="80"/>
          <w:sz w:val="20"/>
          <w:szCs w:val="20"/>
        </w:rPr>
        <w:t>Explain why the angle sum of a quadrilateral is 360°; use the angle properties of quadrilaterals and the fact that the angle sum of a quadrilateral is 360°;</w:t>
      </w:r>
    </w:p>
    <w:p w:rsidR="00F65713" w:rsidRPr="00954152" w:rsidRDefault="00F65713" w:rsidP="00F65713">
      <w:pPr>
        <w:pStyle w:val="ListParagraph"/>
        <w:numPr>
          <w:ilvl w:val="0"/>
          <w:numId w:val="11"/>
        </w:numPr>
        <w:spacing w:after="0"/>
        <w:jc w:val="both"/>
        <w:rPr>
          <w:rFonts w:ascii="Verdana" w:hAnsi="Verdana"/>
          <w:color w:val="0F243E" w:themeColor="text2" w:themeShade="80"/>
          <w:sz w:val="20"/>
          <w:szCs w:val="20"/>
        </w:rPr>
      </w:pPr>
      <w:r w:rsidRPr="00954152">
        <w:rPr>
          <w:rFonts w:ascii="Verdana" w:hAnsi="Verdana"/>
          <w:color w:val="0F243E" w:themeColor="text2" w:themeShade="80"/>
          <w:sz w:val="20"/>
          <w:szCs w:val="20"/>
        </w:rPr>
        <w:t xml:space="preserve">Understand and use the angle properties of parallel lines and find missing angles using the properties of corresponding and alternate angles, giving reasons; </w:t>
      </w:r>
    </w:p>
    <w:p w:rsidR="00F65713" w:rsidRPr="00954152" w:rsidRDefault="00F65713" w:rsidP="00F65713">
      <w:pPr>
        <w:pStyle w:val="ListParagraph"/>
        <w:numPr>
          <w:ilvl w:val="0"/>
          <w:numId w:val="11"/>
        </w:numPr>
        <w:spacing w:after="0"/>
        <w:jc w:val="both"/>
        <w:rPr>
          <w:rFonts w:ascii="Verdana" w:hAnsi="Verdana"/>
          <w:color w:val="0F243E" w:themeColor="text2" w:themeShade="80"/>
          <w:sz w:val="20"/>
          <w:szCs w:val="20"/>
        </w:rPr>
      </w:pPr>
      <w:r w:rsidRPr="00954152">
        <w:rPr>
          <w:rFonts w:ascii="Verdana" w:hAnsi="Verdana"/>
          <w:color w:val="0F243E" w:themeColor="text2" w:themeShade="80"/>
          <w:sz w:val="20"/>
          <w:szCs w:val="20"/>
        </w:rPr>
        <w:t>Use the angle sums of irregular polygons;</w:t>
      </w:r>
    </w:p>
    <w:p w:rsidR="00F65713" w:rsidRPr="00954152" w:rsidRDefault="00F65713" w:rsidP="00F65713">
      <w:pPr>
        <w:pStyle w:val="ListParagraph"/>
        <w:numPr>
          <w:ilvl w:val="0"/>
          <w:numId w:val="11"/>
        </w:numPr>
        <w:pBdr>
          <w:left w:val="single" w:sz="4" w:space="10" w:color="auto"/>
          <w:right w:val="single" w:sz="4" w:space="10" w:color="auto"/>
        </w:pBdr>
        <w:spacing w:after="0"/>
        <w:jc w:val="both"/>
        <w:rPr>
          <w:rFonts w:ascii="Verdana" w:hAnsi="Verdana"/>
          <w:color w:val="0F243E" w:themeColor="text2" w:themeShade="80"/>
          <w:sz w:val="20"/>
          <w:szCs w:val="20"/>
        </w:rPr>
      </w:pPr>
      <w:r w:rsidRPr="00954152">
        <w:rPr>
          <w:rFonts w:ascii="Verdana" w:hAnsi="Verdana"/>
          <w:color w:val="0F243E" w:themeColor="text2" w:themeShade="80"/>
          <w:sz w:val="20"/>
          <w:szCs w:val="20"/>
        </w:rPr>
        <w:t>Calculate and use the sums of the interior angles of polygons</w:t>
      </w:r>
      <w:r>
        <w:rPr>
          <w:rFonts w:ascii="Verdana" w:hAnsi="Verdana"/>
          <w:color w:val="0F243E" w:themeColor="text2" w:themeShade="80"/>
          <w:sz w:val="20"/>
          <w:szCs w:val="20"/>
        </w:rPr>
        <w:t>;</w:t>
      </w:r>
      <w:r w:rsidRPr="00954152">
        <w:rPr>
          <w:rFonts w:ascii="Verdana" w:hAnsi="Verdana"/>
          <w:color w:val="0F243E" w:themeColor="text2" w:themeShade="80"/>
          <w:sz w:val="20"/>
          <w:szCs w:val="20"/>
        </w:rPr>
        <w:t xml:space="preserve"> use the sum of angles in a triangle and use the angle sum in any polygon</w:t>
      </w:r>
      <w:r>
        <w:rPr>
          <w:rFonts w:ascii="Verdana" w:hAnsi="Verdana"/>
          <w:color w:val="0F243E" w:themeColor="text2" w:themeShade="80"/>
          <w:sz w:val="20"/>
          <w:szCs w:val="20"/>
        </w:rPr>
        <w:t xml:space="preserve"> </w:t>
      </w:r>
      <w:r w:rsidRPr="00954152">
        <w:rPr>
          <w:rFonts w:ascii="Verdana" w:hAnsi="Verdana"/>
          <w:color w:val="0F243E" w:themeColor="text2" w:themeShade="80"/>
          <w:sz w:val="20"/>
          <w:szCs w:val="20"/>
        </w:rPr>
        <w:t>to derive the properties of regular polygons;</w:t>
      </w:r>
    </w:p>
    <w:p w:rsidR="00F65713" w:rsidRPr="00954152" w:rsidRDefault="00F65713" w:rsidP="00F65713">
      <w:pPr>
        <w:pStyle w:val="ListParagraph"/>
        <w:numPr>
          <w:ilvl w:val="0"/>
          <w:numId w:val="11"/>
        </w:numPr>
        <w:spacing w:after="0"/>
        <w:jc w:val="both"/>
        <w:rPr>
          <w:rFonts w:ascii="Verdana" w:hAnsi="Verdana"/>
          <w:color w:val="0F243E" w:themeColor="text2" w:themeShade="80"/>
          <w:sz w:val="20"/>
          <w:szCs w:val="20"/>
        </w:rPr>
      </w:pPr>
      <w:r w:rsidRPr="00954152">
        <w:rPr>
          <w:rFonts w:ascii="Verdana" w:hAnsi="Verdana"/>
          <w:color w:val="0F243E" w:themeColor="text2" w:themeShade="80"/>
          <w:sz w:val="20"/>
          <w:szCs w:val="20"/>
        </w:rPr>
        <w:t>Use the sum of the exterior angles of any polygon is 360°;</w:t>
      </w:r>
    </w:p>
    <w:p w:rsidR="00F65713" w:rsidRPr="00954152" w:rsidRDefault="00F65713" w:rsidP="00F65713">
      <w:pPr>
        <w:pStyle w:val="ListParagraph"/>
        <w:numPr>
          <w:ilvl w:val="0"/>
          <w:numId w:val="11"/>
        </w:numPr>
        <w:spacing w:after="0"/>
        <w:jc w:val="both"/>
        <w:rPr>
          <w:rFonts w:ascii="Verdana" w:hAnsi="Verdana"/>
          <w:color w:val="0F243E" w:themeColor="text2" w:themeShade="80"/>
          <w:sz w:val="20"/>
          <w:szCs w:val="20"/>
        </w:rPr>
      </w:pPr>
      <w:r w:rsidRPr="00954152">
        <w:rPr>
          <w:rFonts w:ascii="Verdana" w:hAnsi="Verdana"/>
          <w:color w:val="0F243E" w:themeColor="text2" w:themeShade="80"/>
          <w:sz w:val="20"/>
          <w:szCs w:val="20"/>
        </w:rPr>
        <w:t xml:space="preserve">Use the sum of the interior angles of an n-sided polygon; </w:t>
      </w:r>
    </w:p>
    <w:p w:rsidR="00F65713" w:rsidRPr="00954152" w:rsidRDefault="00F65713" w:rsidP="00F65713">
      <w:pPr>
        <w:pStyle w:val="ListParagraph"/>
        <w:numPr>
          <w:ilvl w:val="0"/>
          <w:numId w:val="11"/>
        </w:numPr>
        <w:spacing w:after="0"/>
        <w:jc w:val="both"/>
        <w:rPr>
          <w:rFonts w:ascii="Verdana" w:hAnsi="Verdana"/>
          <w:color w:val="0F243E" w:themeColor="text2" w:themeShade="80"/>
          <w:sz w:val="20"/>
          <w:szCs w:val="20"/>
        </w:rPr>
      </w:pPr>
      <w:r w:rsidRPr="00954152">
        <w:rPr>
          <w:rFonts w:ascii="Verdana" w:hAnsi="Verdana"/>
          <w:color w:val="0F243E" w:themeColor="text2" w:themeShade="80"/>
          <w:sz w:val="20"/>
          <w:szCs w:val="20"/>
        </w:rPr>
        <w:t xml:space="preserve">Use the sum of the interior angle and the exterior angle is 180°; </w:t>
      </w:r>
    </w:p>
    <w:p w:rsidR="00F65713" w:rsidRPr="00954152" w:rsidRDefault="00F65713" w:rsidP="00F65713">
      <w:pPr>
        <w:pStyle w:val="ListParagraph"/>
        <w:numPr>
          <w:ilvl w:val="0"/>
          <w:numId w:val="11"/>
        </w:numPr>
        <w:spacing w:after="0"/>
        <w:jc w:val="both"/>
        <w:rPr>
          <w:rFonts w:ascii="Verdana" w:hAnsi="Verdana"/>
          <w:color w:val="0F243E" w:themeColor="text2" w:themeShade="80"/>
          <w:sz w:val="20"/>
          <w:szCs w:val="20"/>
        </w:rPr>
      </w:pPr>
      <w:r w:rsidRPr="00954152">
        <w:rPr>
          <w:rFonts w:ascii="Verdana" w:hAnsi="Verdana"/>
          <w:color w:val="0F243E" w:themeColor="text2" w:themeShade="80"/>
          <w:sz w:val="20"/>
          <w:szCs w:val="20"/>
        </w:rPr>
        <w:t xml:space="preserve">Find the size of each interior angle, or the size of each exterior angle, or the number of sides of a regular polygon, and use the sum of angles of irregular polygons; </w:t>
      </w:r>
    </w:p>
    <w:p w:rsidR="00F65713" w:rsidRPr="00954152" w:rsidRDefault="00F65713" w:rsidP="00F65713">
      <w:pPr>
        <w:pStyle w:val="ListParagraph"/>
        <w:numPr>
          <w:ilvl w:val="0"/>
          <w:numId w:val="11"/>
        </w:numPr>
        <w:spacing w:after="0"/>
        <w:jc w:val="both"/>
        <w:rPr>
          <w:rFonts w:ascii="Verdana" w:hAnsi="Verdana"/>
          <w:color w:val="0F243E" w:themeColor="text2" w:themeShade="80"/>
          <w:sz w:val="20"/>
          <w:szCs w:val="20"/>
        </w:rPr>
      </w:pPr>
      <w:r w:rsidRPr="00954152">
        <w:rPr>
          <w:rFonts w:ascii="Verdana" w:hAnsi="Verdana"/>
          <w:color w:val="0F243E" w:themeColor="text2" w:themeShade="80"/>
          <w:sz w:val="20"/>
          <w:szCs w:val="20"/>
        </w:rPr>
        <w:t xml:space="preserve">Calculate the angles of regular polygons and use these to solve problems; </w:t>
      </w:r>
    </w:p>
    <w:p w:rsidR="00F65713" w:rsidRPr="00954152" w:rsidRDefault="00F65713" w:rsidP="00F65713">
      <w:pPr>
        <w:pStyle w:val="ListParagraph"/>
        <w:numPr>
          <w:ilvl w:val="0"/>
          <w:numId w:val="11"/>
        </w:numPr>
        <w:spacing w:after="0"/>
        <w:jc w:val="both"/>
        <w:rPr>
          <w:rFonts w:ascii="Verdana" w:hAnsi="Verdana"/>
          <w:color w:val="0F243E" w:themeColor="text2" w:themeShade="80"/>
          <w:sz w:val="20"/>
          <w:szCs w:val="20"/>
        </w:rPr>
      </w:pPr>
      <w:r w:rsidRPr="00954152">
        <w:rPr>
          <w:rFonts w:ascii="Verdana" w:hAnsi="Verdana"/>
          <w:color w:val="0F243E" w:themeColor="text2" w:themeShade="80"/>
          <w:sz w:val="20"/>
          <w:szCs w:val="20"/>
        </w:rPr>
        <w:t>Use the side/angle properties of compound shapes made up of triangles, lines and quadrilaterals, including solving angle and symmetry problems for shapes in the first quadrant, more complex problems and using algebra;</w:t>
      </w:r>
    </w:p>
    <w:p w:rsidR="00F65713" w:rsidRPr="00954152" w:rsidRDefault="00F65713" w:rsidP="00F65713">
      <w:pPr>
        <w:pStyle w:val="ListParagraph"/>
        <w:numPr>
          <w:ilvl w:val="0"/>
          <w:numId w:val="11"/>
        </w:numPr>
        <w:spacing w:after="0"/>
        <w:jc w:val="both"/>
        <w:rPr>
          <w:rFonts w:ascii="Verdana" w:hAnsi="Verdana"/>
          <w:color w:val="0F243E" w:themeColor="text2" w:themeShade="80"/>
          <w:sz w:val="20"/>
          <w:szCs w:val="20"/>
        </w:rPr>
      </w:pPr>
      <w:r w:rsidRPr="00954152">
        <w:rPr>
          <w:rFonts w:ascii="Verdana" w:hAnsi="Verdana"/>
          <w:color w:val="0F243E" w:themeColor="text2" w:themeShade="80"/>
          <w:sz w:val="20"/>
          <w:szCs w:val="20"/>
        </w:rPr>
        <w:t>Use angle facts to demonstrate how shapes would ‘fit together’, and work out interior angles of shapes in a pattern.</w:t>
      </w:r>
    </w:p>
    <w:p w:rsidR="00F65713" w:rsidRPr="00954152" w:rsidRDefault="00F65713" w:rsidP="00F65713">
      <w:pPr>
        <w:spacing w:after="0"/>
        <w:jc w:val="both"/>
        <w:rPr>
          <w:rFonts w:ascii="Verdana" w:hAnsi="Verdana"/>
          <w:b/>
          <w:color w:val="0F243E" w:themeColor="text2" w:themeShade="80"/>
          <w:sz w:val="20"/>
          <w:szCs w:val="20"/>
        </w:rPr>
      </w:pPr>
    </w:p>
    <w:p w:rsidR="00F65713" w:rsidRPr="00954152" w:rsidRDefault="00F65713" w:rsidP="00F65713">
      <w:pPr>
        <w:rPr>
          <w:rFonts w:ascii="Verdana" w:hAnsi="Verdana"/>
          <w:b/>
          <w:color w:val="0F243E" w:themeColor="text2" w:themeShade="80"/>
          <w:sz w:val="20"/>
          <w:szCs w:val="20"/>
        </w:rPr>
      </w:pPr>
      <w:r w:rsidRPr="00954152">
        <w:rPr>
          <w:rFonts w:ascii="Verdana" w:hAnsi="Verdana"/>
          <w:b/>
          <w:color w:val="0F243E" w:themeColor="text2" w:themeShade="80"/>
          <w:sz w:val="20"/>
          <w:szCs w:val="20"/>
        </w:rPr>
        <w:t>POSSIBLE SUCCESS CRITERIA</w:t>
      </w:r>
    </w:p>
    <w:p w:rsidR="00F65713" w:rsidRPr="00954152" w:rsidRDefault="00F65713" w:rsidP="00F65713">
      <w:pPr>
        <w:spacing w:after="0"/>
        <w:jc w:val="both"/>
        <w:rPr>
          <w:rFonts w:ascii="Verdana" w:hAnsi="Verdana"/>
          <w:color w:val="0F243E" w:themeColor="text2" w:themeShade="80"/>
          <w:sz w:val="20"/>
          <w:szCs w:val="20"/>
        </w:rPr>
      </w:pPr>
      <w:r w:rsidRPr="00954152">
        <w:rPr>
          <w:rFonts w:ascii="Verdana" w:hAnsi="Verdana"/>
          <w:color w:val="0F243E" w:themeColor="text2" w:themeShade="80"/>
          <w:sz w:val="20"/>
          <w:szCs w:val="20"/>
        </w:rPr>
        <w:t>Name all quadrilaterals that have a specific property.</w:t>
      </w:r>
    </w:p>
    <w:p w:rsidR="00F65713" w:rsidRPr="00954152" w:rsidRDefault="00F65713" w:rsidP="00F65713">
      <w:pPr>
        <w:spacing w:after="0"/>
        <w:jc w:val="both"/>
        <w:rPr>
          <w:rFonts w:ascii="Verdana" w:hAnsi="Verdana"/>
          <w:color w:val="0F243E" w:themeColor="text2" w:themeShade="80"/>
          <w:sz w:val="20"/>
          <w:szCs w:val="20"/>
        </w:rPr>
      </w:pPr>
      <w:r w:rsidRPr="00954152">
        <w:rPr>
          <w:rFonts w:ascii="Verdana" w:hAnsi="Verdana"/>
          <w:color w:val="0F243E" w:themeColor="text2" w:themeShade="80"/>
          <w:sz w:val="20"/>
          <w:szCs w:val="20"/>
        </w:rPr>
        <w:t xml:space="preserve">Given the size of its exterior angle, how many sides does the polygon have? </w:t>
      </w:r>
    </w:p>
    <w:p w:rsidR="00F65713" w:rsidRPr="00954152" w:rsidRDefault="00F65713" w:rsidP="00F65713">
      <w:pPr>
        <w:spacing w:after="0"/>
        <w:jc w:val="both"/>
        <w:rPr>
          <w:rFonts w:ascii="Verdana" w:hAnsi="Verdana"/>
          <w:color w:val="0F243E" w:themeColor="text2" w:themeShade="80"/>
          <w:sz w:val="20"/>
          <w:szCs w:val="20"/>
        </w:rPr>
      </w:pPr>
      <w:r>
        <w:rPr>
          <w:rFonts w:ascii="Verdana" w:hAnsi="Verdana"/>
          <w:color w:val="0F243E" w:themeColor="text2" w:themeShade="80"/>
          <w:sz w:val="20"/>
          <w:szCs w:val="20"/>
        </w:rPr>
        <w:t>What is the same, and what is different between families of polygons?</w:t>
      </w:r>
    </w:p>
    <w:p w:rsidR="00F65713" w:rsidRDefault="00F65713" w:rsidP="00F65713">
      <w:pPr>
        <w:spacing w:after="0"/>
        <w:jc w:val="both"/>
        <w:rPr>
          <w:rFonts w:ascii="Verdana" w:hAnsi="Verdana"/>
          <w:b/>
          <w:color w:val="0F243E" w:themeColor="text2" w:themeShade="80"/>
          <w:sz w:val="20"/>
          <w:szCs w:val="20"/>
        </w:rPr>
      </w:pPr>
    </w:p>
    <w:p w:rsidR="00F65713" w:rsidRDefault="00F65713" w:rsidP="00F65713">
      <w:pPr>
        <w:jc w:val="both"/>
        <w:rPr>
          <w:rFonts w:ascii="Verdana" w:hAnsi="Verdana"/>
          <w:b/>
          <w:color w:val="0F243E" w:themeColor="text2" w:themeShade="80"/>
          <w:sz w:val="20"/>
          <w:szCs w:val="20"/>
        </w:rPr>
      </w:pPr>
      <w:r w:rsidRPr="00AA6CCC">
        <w:rPr>
          <w:rFonts w:ascii="Verdana" w:hAnsi="Verdana"/>
          <w:b/>
          <w:color w:val="0F243E" w:themeColor="text2" w:themeShade="80"/>
          <w:sz w:val="20"/>
          <w:szCs w:val="20"/>
        </w:rPr>
        <w:t>OPPORTUNITIES FOR REASONING/PROBLEM SOLVING</w:t>
      </w:r>
    </w:p>
    <w:p w:rsidR="00F65713" w:rsidRDefault="00F65713" w:rsidP="00F65713">
      <w:pPr>
        <w:spacing w:after="0"/>
        <w:jc w:val="both"/>
        <w:rPr>
          <w:rFonts w:ascii="Verdana" w:hAnsi="Verdana"/>
          <w:color w:val="0F243E" w:themeColor="text2" w:themeShade="80"/>
          <w:sz w:val="20"/>
          <w:szCs w:val="20"/>
        </w:rPr>
      </w:pPr>
      <w:r>
        <w:rPr>
          <w:rFonts w:ascii="Verdana" w:hAnsi="Verdana"/>
          <w:color w:val="0F243E" w:themeColor="text2" w:themeShade="80"/>
          <w:sz w:val="20"/>
          <w:szCs w:val="20"/>
        </w:rPr>
        <w:t xml:space="preserve">Multi-step “angle chasing”-style problems that involve justifying how students have found a specific angle will provide opportunities to develop a chain of reasoning. </w:t>
      </w:r>
    </w:p>
    <w:p w:rsidR="00F65713" w:rsidRDefault="00F65713" w:rsidP="00F65713">
      <w:pPr>
        <w:spacing w:after="0"/>
        <w:jc w:val="both"/>
        <w:rPr>
          <w:rFonts w:ascii="Verdana" w:hAnsi="Verdana"/>
          <w:color w:val="0F243E" w:themeColor="text2" w:themeShade="80"/>
          <w:sz w:val="20"/>
          <w:szCs w:val="20"/>
        </w:rPr>
      </w:pPr>
      <w:r>
        <w:rPr>
          <w:rFonts w:ascii="Verdana" w:hAnsi="Verdana"/>
          <w:color w:val="0F243E" w:themeColor="text2" w:themeShade="80"/>
          <w:sz w:val="20"/>
          <w:szCs w:val="20"/>
        </w:rPr>
        <w:t xml:space="preserve">Geometrical problems involving algebra whereby equations can be formed and solved allow students the opportunity to make and use connections with different parts of mathematics. </w:t>
      </w:r>
    </w:p>
    <w:p w:rsidR="00F65713" w:rsidRDefault="00F65713" w:rsidP="00F65713">
      <w:pPr>
        <w:spacing w:after="0"/>
        <w:jc w:val="both"/>
        <w:rPr>
          <w:rFonts w:ascii="Verdana" w:hAnsi="Verdana"/>
          <w:color w:val="0F243E" w:themeColor="text2" w:themeShade="80"/>
          <w:sz w:val="20"/>
          <w:szCs w:val="20"/>
        </w:rPr>
      </w:pPr>
    </w:p>
    <w:p w:rsidR="00F65713" w:rsidRDefault="00F65713" w:rsidP="00F65713">
      <w:pPr>
        <w:spacing w:after="0"/>
        <w:jc w:val="both"/>
        <w:rPr>
          <w:rFonts w:ascii="Verdana" w:hAnsi="Verdana"/>
          <w:color w:val="0F243E" w:themeColor="text2" w:themeShade="80"/>
          <w:sz w:val="20"/>
          <w:szCs w:val="20"/>
        </w:rPr>
      </w:pPr>
    </w:p>
    <w:p w:rsidR="00F65713" w:rsidRDefault="00F65713" w:rsidP="00F65713">
      <w:pPr>
        <w:spacing w:after="0"/>
        <w:jc w:val="both"/>
        <w:rPr>
          <w:rFonts w:ascii="Verdana" w:hAnsi="Verdana"/>
          <w:color w:val="0F243E" w:themeColor="text2" w:themeShade="80"/>
          <w:sz w:val="20"/>
          <w:szCs w:val="20"/>
        </w:rPr>
      </w:pPr>
    </w:p>
    <w:p w:rsidR="00F65713" w:rsidRDefault="00F65713" w:rsidP="00F65713">
      <w:pPr>
        <w:spacing w:after="0"/>
        <w:jc w:val="both"/>
        <w:rPr>
          <w:rFonts w:ascii="Verdana" w:hAnsi="Verdana"/>
          <w:color w:val="0F243E" w:themeColor="text2" w:themeShade="80"/>
          <w:sz w:val="20"/>
          <w:szCs w:val="20"/>
        </w:rPr>
      </w:pPr>
    </w:p>
    <w:p w:rsidR="00F65713" w:rsidRDefault="00F65713" w:rsidP="00F65713">
      <w:pPr>
        <w:spacing w:after="0"/>
        <w:jc w:val="both"/>
        <w:rPr>
          <w:rFonts w:ascii="Verdana" w:hAnsi="Verdana"/>
          <w:color w:val="0F243E" w:themeColor="text2" w:themeShade="80"/>
          <w:sz w:val="20"/>
          <w:szCs w:val="20"/>
        </w:rPr>
      </w:pPr>
    </w:p>
    <w:p w:rsidR="00F65713" w:rsidRPr="00954152" w:rsidRDefault="00F65713" w:rsidP="00F65713">
      <w:pPr>
        <w:rPr>
          <w:rFonts w:ascii="Verdana" w:hAnsi="Verdana"/>
          <w:b/>
          <w:color w:val="0F243E" w:themeColor="text2" w:themeShade="80"/>
          <w:sz w:val="20"/>
          <w:szCs w:val="20"/>
        </w:rPr>
      </w:pPr>
      <w:r w:rsidRPr="00954152">
        <w:rPr>
          <w:rFonts w:ascii="Verdana" w:hAnsi="Verdana"/>
          <w:b/>
          <w:color w:val="0F243E" w:themeColor="text2" w:themeShade="80"/>
          <w:sz w:val="20"/>
          <w:szCs w:val="20"/>
        </w:rPr>
        <w:t>COMMON MISCONCEPTIONS</w:t>
      </w:r>
    </w:p>
    <w:p w:rsidR="00F65713" w:rsidRPr="00954152" w:rsidRDefault="00F65713" w:rsidP="00F65713">
      <w:pPr>
        <w:suppressAutoHyphens/>
        <w:spacing w:after="0"/>
        <w:jc w:val="both"/>
        <w:rPr>
          <w:rFonts w:ascii="Verdana" w:hAnsi="Verdana" w:cs="Lucida Sans Unicode"/>
          <w:color w:val="0F243E" w:themeColor="text2" w:themeShade="80"/>
          <w:sz w:val="20"/>
          <w:szCs w:val="20"/>
        </w:rPr>
      </w:pPr>
      <w:r w:rsidRPr="00954152">
        <w:rPr>
          <w:rFonts w:ascii="Verdana" w:hAnsi="Verdana" w:cs="Lucida Sans Unicode"/>
          <w:color w:val="0F243E" w:themeColor="text2" w:themeShade="80"/>
          <w:sz w:val="20"/>
          <w:szCs w:val="20"/>
        </w:rPr>
        <w:t>Some students will think that all trapezia are isosceles, or a square is only square if ‘</w:t>
      </w:r>
      <w:proofErr w:type="gramStart"/>
      <w:r w:rsidRPr="00954152">
        <w:rPr>
          <w:rFonts w:ascii="Verdana" w:hAnsi="Verdana" w:cs="Lucida Sans Unicode"/>
          <w:color w:val="0F243E" w:themeColor="text2" w:themeShade="80"/>
          <w:sz w:val="20"/>
          <w:szCs w:val="20"/>
        </w:rPr>
        <w:t>horizontal’,</w:t>
      </w:r>
      <w:proofErr w:type="gramEnd"/>
      <w:r w:rsidRPr="00954152">
        <w:rPr>
          <w:rFonts w:ascii="Verdana" w:hAnsi="Verdana" w:cs="Lucida Sans Unicode"/>
          <w:color w:val="0F243E" w:themeColor="text2" w:themeShade="80"/>
          <w:sz w:val="20"/>
          <w:szCs w:val="20"/>
        </w:rPr>
        <w:t xml:space="preserve"> or a ‘non-horizontal’ square is called a diamond.</w:t>
      </w:r>
    </w:p>
    <w:p w:rsidR="00F65713" w:rsidRPr="00954152" w:rsidRDefault="00F65713" w:rsidP="00F65713">
      <w:pPr>
        <w:suppressAutoHyphens/>
        <w:spacing w:after="0"/>
        <w:jc w:val="both"/>
        <w:rPr>
          <w:rFonts w:ascii="Verdana" w:hAnsi="Verdana" w:cs="Lucida Sans Unicode"/>
          <w:color w:val="0F243E" w:themeColor="text2" w:themeShade="80"/>
          <w:sz w:val="20"/>
          <w:szCs w:val="20"/>
        </w:rPr>
      </w:pPr>
      <w:r w:rsidRPr="00954152">
        <w:rPr>
          <w:rFonts w:ascii="Verdana" w:hAnsi="Verdana" w:cs="Lucida Sans Unicode"/>
          <w:color w:val="0F243E" w:themeColor="text2" w:themeShade="80"/>
          <w:sz w:val="20"/>
          <w:szCs w:val="20"/>
        </w:rPr>
        <w:lastRenderedPageBreak/>
        <w:t xml:space="preserve">Pupils may believe, incorrectly, that: </w:t>
      </w:r>
    </w:p>
    <w:p w:rsidR="00F65713" w:rsidRPr="00954152" w:rsidRDefault="00F65713" w:rsidP="00F65713">
      <w:pPr>
        <w:pStyle w:val="ListParagraph"/>
        <w:numPr>
          <w:ilvl w:val="0"/>
          <w:numId w:val="12"/>
        </w:numPr>
        <w:suppressAutoHyphens/>
        <w:spacing w:after="0"/>
        <w:ind w:left="714" w:hanging="357"/>
        <w:rPr>
          <w:rFonts w:ascii="Verdana" w:hAnsi="Verdana" w:cs="Lucida Sans Unicode"/>
          <w:color w:val="0F243E" w:themeColor="text2" w:themeShade="80"/>
          <w:sz w:val="20"/>
          <w:szCs w:val="20"/>
        </w:rPr>
      </w:pPr>
      <w:r w:rsidRPr="00954152">
        <w:rPr>
          <w:rFonts w:ascii="Verdana" w:hAnsi="Verdana" w:cs="Lucida Sans Unicode"/>
          <w:color w:val="0F243E" w:themeColor="text2" w:themeShade="80"/>
          <w:sz w:val="20"/>
          <w:szCs w:val="20"/>
        </w:rPr>
        <w:t>perpendicular lines have to be horizontal/vertical;</w:t>
      </w:r>
    </w:p>
    <w:p w:rsidR="00F65713" w:rsidRPr="00954152" w:rsidRDefault="00F65713" w:rsidP="00F65713">
      <w:pPr>
        <w:pStyle w:val="ListParagraph"/>
        <w:numPr>
          <w:ilvl w:val="0"/>
          <w:numId w:val="12"/>
        </w:numPr>
        <w:suppressAutoHyphens/>
        <w:spacing w:after="0"/>
        <w:ind w:left="714" w:hanging="357"/>
        <w:rPr>
          <w:rFonts w:ascii="Verdana" w:hAnsi="Verdana" w:cs="Lucida Sans Unicode"/>
          <w:color w:val="0F243E" w:themeColor="text2" w:themeShade="80"/>
          <w:sz w:val="20"/>
          <w:szCs w:val="20"/>
        </w:rPr>
      </w:pPr>
      <w:r w:rsidRPr="00954152">
        <w:rPr>
          <w:rFonts w:ascii="Verdana" w:hAnsi="Verdana" w:cs="Lucida Sans Unicode"/>
          <w:color w:val="0F243E" w:themeColor="text2" w:themeShade="80"/>
          <w:sz w:val="20"/>
          <w:szCs w:val="20"/>
        </w:rPr>
        <w:t>all triangles have rotational symmetry of order 3;</w:t>
      </w:r>
    </w:p>
    <w:p w:rsidR="00F65713" w:rsidRPr="00954152" w:rsidRDefault="00F65713" w:rsidP="00F65713">
      <w:pPr>
        <w:pStyle w:val="ListParagraph"/>
        <w:numPr>
          <w:ilvl w:val="0"/>
          <w:numId w:val="12"/>
        </w:numPr>
        <w:suppressAutoHyphens/>
        <w:spacing w:after="0"/>
        <w:ind w:left="714" w:hanging="357"/>
        <w:rPr>
          <w:rFonts w:ascii="Verdana" w:hAnsi="Verdana" w:cs="Lucida Sans Unicode"/>
          <w:color w:val="0F243E" w:themeColor="text2" w:themeShade="80"/>
          <w:sz w:val="20"/>
          <w:szCs w:val="20"/>
        </w:rPr>
      </w:pPr>
      <w:proofErr w:type="gramStart"/>
      <w:r w:rsidRPr="00954152">
        <w:rPr>
          <w:rFonts w:ascii="Verdana" w:hAnsi="Verdana" w:cs="Lucida Sans Unicode"/>
          <w:color w:val="0F243E" w:themeColor="text2" w:themeShade="80"/>
          <w:sz w:val="20"/>
          <w:szCs w:val="20"/>
        </w:rPr>
        <w:t>all</w:t>
      </w:r>
      <w:proofErr w:type="gramEnd"/>
      <w:r w:rsidRPr="00954152">
        <w:rPr>
          <w:rFonts w:ascii="Verdana" w:hAnsi="Verdana" w:cs="Lucida Sans Unicode"/>
          <w:color w:val="0F243E" w:themeColor="text2" w:themeShade="80"/>
          <w:sz w:val="20"/>
          <w:szCs w:val="20"/>
        </w:rPr>
        <w:t xml:space="preserve"> polygons are regular.</w:t>
      </w:r>
    </w:p>
    <w:p w:rsidR="00F65713" w:rsidRDefault="00F65713" w:rsidP="00F65713">
      <w:pPr>
        <w:suppressAutoHyphens/>
        <w:spacing w:after="0"/>
        <w:jc w:val="both"/>
        <w:rPr>
          <w:rFonts w:ascii="Verdana" w:hAnsi="Verdana" w:cs="Lucida Sans Unicode"/>
          <w:color w:val="0F243E" w:themeColor="text2" w:themeShade="80"/>
          <w:sz w:val="20"/>
          <w:szCs w:val="20"/>
        </w:rPr>
      </w:pPr>
      <w:proofErr w:type="gramStart"/>
      <w:r w:rsidRPr="00954152">
        <w:rPr>
          <w:rFonts w:ascii="Verdana" w:hAnsi="Verdana" w:cs="Lucida Sans Unicode"/>
          <w:color w:val="0F243E" w:themeColor="text2" w:themeShade="80"/>
          <w:sz w:val="20"/>
          <w:szCs w:val="20"/>
        </w:rPr>
        <w:t>Incorrectly identifying the ‘base angles’ (i.e. the equal angles) of an isosceles triangle when not drawn horizontally.</w:t>
      </w:r>
      <w:proofErr w:type="gramEnd"/>
    </w:p>
    <w:p w:rsidR="00F65713" w:rsidRPr="00954152" w:rsidRDefault="00F65713" w:rsidP="00F65713">
      <w:pPr>
        <w:spacing w:after="0"/>
        <w:jc w:val="both"/>
        <w:rPr>
          <w:rFonts w:ascii="Verdana" w:hAnsi="Verdana"/>
          <w:b/>
          <w:color w:val="0F243E" w:themeColor="text2" w:themeShade="80"/>
          <w:sz w:val="20"/>
          <w:szCs w:val="20"/>
        </w:rPr>
      </w:pPr>
    </w:p>
    <w:p w:rsidR="00F65713" w:rsidRPr="00954152" w:rsidRDefault="00F65713" w:rsidP="00F65713">
      <w:pPr>
        <w:jc w:val="both"/>
        <w:rPr>
          <w:rFonts w:ascii="Verdana" w:hAnsi="Verdana"/>
          <w:color w:val="0F243E" w:themeColor="text2" w:themeShade="80"/>
          <w:sz w:val="20"/>
          <w:szCs w:val="20"/>
        </w:rPr>
      </w:pPr>
      <w:r w:rsidRPr="00954152">
        <w:rPr>
          <w:rFonts w:ascii="Verdana" w:hAnsi="Verdana"/>
          <w:b/>
          <w:color w:val="0F243E" w:themeColor="text2" w:themeShade="80"/>
          <w:sz w:val="20"/>
          <w:szCs w:val="20"/>
        </w:rPr>
        <w:t>NOTES</w:t>
      </w:r>
    </w:p>
    <w:p w:rsidR="00F65713" w:rsidRPr="00954152" w:rsidRDefault="00F65713" w:rsidP="00F65713">
      <w:pPr>
        <w:suppressAutoHyphens/>
        <w:spacing w:after="0"/>
        <w:jc w:val="both"/>
        <w:rPr>
          <w:rFonts w:ascii="Verdana" w:hAnsi="Verdana" w:cs="Lucida Sans Unicode"/>
          <w:color w:val="0F243E" w:themeColor="text2" w:themeShade="80"/>
          <w:sz w:val="20"/>
          <w:szCs w:val="20"/>
        </w:rPr>
      </w:pPr>
      <w:r w:rsidRPr="00954152">
        <w:rPr>
          <w:rFonts w:ascii="Verdana" w:hAnsi="Verdana" w:cs="Lucida Sans Unicode"/>
          <w:color w:val="0F243E" w:themeColor="text2" w:themeShade="80"/>
          <w:sz w:val="20"/>
          <w:szCs w:val="20"/>
        </w:rPr>
        <w:t>Demonstrate that two line segments that do not meet could be perpendicular – if they are extended and they would meet at right angles.</w:t>
      </w:r>
    </w:p>
    <w:p w:rsidR="00F65713" w:rsidRPr="00954152" w:rsidRDefault="00F65713" w:rsidP="00F65713">
      <w:pPr>
        <w:spacing w:after="0"/>
        <w:jc w:val="both"/>
        <w:rPr>
          <w:rFonts w:ascii="Verdana" w:hAnsi="Verdana"/>
          <w:color w:val="0F243E" w:themeColor="text2" w:themeShade="80"/>
          <w:sz w:val="20"/>
          <w:szCs w:val="20"/>
        </w:rPr>
      </w:pPr>
      <w:r w:rsidRPr="00954152">
        <w:rPr>
          <w:rFonts w:ascii="Verdana" w:hAnsi="Verdana"/>
          <w:color w:val="0F243E" w:themeColor="text2" w:themeShade="80"/>
          <w:sz w:val="20"/>
          <w:szCs w:val="20"/>
        </w:rPr>
        <w:t xml:space="preserve">Students must be encouraged to use geometrical language </w:t>
      </w:r>
      <w:proofErr w:type="gramStart"/>
      <w:r w:rsidRPr="00954152">
        <w:rPr>
          <w:rFonts w:ascii="Verdana" w:hAnsi="Verdana"/>
          <w:color w:val="0F243E" w:themeColor="text2" w:themeShade="80"/>
          <w:sz w:val="20"/>
          <w:szCs w:val="20"/>
        </w:rPr>
        <w:t>appropriately,</w:t>
      </w:r>
      <w:proofErr w:type="gramEnd"/>
      <w:r w:rsidRPr="00954152">
        <w:rPr>
          <w:rFonts w:ascii="Verdana" w:hAnsi="Verdana"/>
          <w:color w:val="0F243E" w:themeColor="text2" w:themeShade="80"/>
          <w:sz w:val="20"/>
          <w:szCs w:val="20"/>
        </w:rPr>
        <w:t xml:space="preserve"> ‘quote’ the appropriate reasons for angle calculations and show step-by-step deduction when solving multi-step problems.</w:t>
      </w:r>
    </w:p>
    <w:p w:rsidR="00F65713" w:rsidRPr="00954152" w:rsidRDefault="00F65713" w:rsidP="00F65713">
      <w:pPr>
        <w:spacing w:after="0"/>
        <w:jc w:val="both"/>
        <w:rPr>
          <w:rFonts w:ascii="Verdana" w:hAnsi="Verdana"/>
          <w:color w:val="0F243E" w:themeColor="text2" w:themeShade="80"/>
          <w:sz w:val="20"/>
          <w:szCs w:val="20"/>
        </w:rPr>
      </w:pPr>
      <w:r w:rsidRPr="00954152">
        <w:rPr>
          <w:rFonts w:ascii="Verdana" w:hAnsi="Verdana"/>
          <w:color w:val="0F243E" w:themeColor="text2" w:themeShade="80"/>
          <w:sz w:val="20"/>
          <w:szCs w:val="20"/>
        </w:rPr>
        <w:t>Emphasise that diagrams in examinations are seldom drawn accurately.</w:t>
      </w:r>
    </w:p>
    <w:p w:rsidR="00F65713" w:rsidRPr="00954152" w:rsidRDefault="00F65713" w:rsidP="00F65713">
      <w:pPr>
        <w:spacing w:after="0"/>
        <w:jc w:val="both"/>
        <w:rPr>
          <w:rFonts w:ascii="Verdana" w:hAnsi="Verdana"/>
          <w:color w:val="0F243E" w:themeColor="text2" w:themeShade="80"/>
          <w:sz w:val="20"/>
          <w:szCs w:val="20"/>
        </w:rPr>
      </w:pPr>
      <w:r w:rsidRPr="00954152">
        <w:rPr>
          <w:rFonts w:ascii="Verdana" w:hAnsi="Verdana"/>
          <w:color w:val="0F243E" w:themeColor="text2" w:themeShade="80"/>
          <w:sz w:val="20"/>
          <w:szCs w:val="20"/>
        </w:rPr>
        <w:t>Use tracing paper to show which angles in parallel lines are equal.</w:t>
      </w:r>
    </w:p>
    <w:p w:rsidR="00F65713" w:rsidRPr="00954152" w:rsidRDefault="00F65713" w:rsidP="00F65713">
      <w:pPr>
        <w:spacing w:after="0"/>
        <w:jc w:val="both"/>
        <w:rPr>
          <w:rFonts w:ascii="Verdana" w:hAnsi="Verdana"/>
          <w:color w:val="0F243E" w:themeColor="text2" w:themeShade="80"/>
          <w:sz w:val="20"/>
          <w:szCs w:val="20"/>
        </w:rPr>
      </w:pPr>
      <w:r w:rsidRPr="00954152">
        <w:rPr>
          <w:rFonts w:ascii="Verdana" w:hAnsi="Verdana"/>
          <w:color w:val="0F243E" w:themeColor="text2" w:themeShade="80"/>
          <w:sz w:val="20"/>
          <w:szCs w:val="20"/>
        </w:rPr>
        <w:t>Students must use co-interior, not supplementary, to describe paired angles inside parallel lines. (NB Supplementary angles are any angles that add to 180, not specifically those in parallel lines.)</w:t>
      </w:r>
    </w:p>
    <w:p w:rsidR="00F65713" w:rsidRPr="00954152" w:rsidRDefault="00F65713" w:rsidP="00F65713">
      <w:pPr>
        <w:spacing w:after="0"/>
        <w:jc w:val="both"/>
        <w:rPr>
          <w:rFonts w:ascii="Verdana" w:hAnsi="Verdana"/>
          <w:color w:val="0F243E" w:themeColor="text2" w:themeShade="80"/>
          <w:sz w:val="20"/>
          <w:szCs w:val="20"/>
        </w:rPr>
      </w:pPr>
      <w:r w:rsidRPr="00954152">
        <w:rPr>
          <w:rFonts w:ascii="Verdana" w:hAnsi="Verdana"/>
          <w:color w:val="0F243E" w:themeColor="text2" w:themeShade="80"/>
          <w:sz w:val="20"/>
          <w:szCs w:val="20"/>
        </w:rPr>
        <w:t>Use triangles to find angle sums of polygons; this could be explored algebraically as an investigation.</w:t>
      </w:r>
    </w:p>
    <w:p w:rsidR="00F65713" w:rsidRPr="00954152" w:rsidRDefault="00F65713" w:rsidP="00F65713">
      <w:pPr>
        <w:spacing w:after="0"/>
        <w:rPr>
          <w:color w:val="0F243E" w:themeColor="text2" w:themeShade="80"/>
        </w:rPr>
      </w:pPr>
    </w:p>
    <w:sectPr w:rsidR="00F65713" w:rsidRPr="00954152" w:rsidSect="00BE065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13575"/>
    <w:multiLevelType w:val="hybridMultilevel"/>
    <w:tmpl w:val="195422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1">
    <w:nsid w:val="0A3E151B"/>
    <w:multiLevelType w:val="hybridMultilevel"/>
    <w:tmpl w:val="06121D6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139F6C73"/>
    <w:multiLevelType w:val="hybridMultilevel"/>
    <w:tmpl w:val="9898A9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16FB5349"/>
    <w:multiLevelType w:val="hybridMultilevel"/>
    <w:tmpl w:val="ACF25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4116A2"/>
    <w:multiLevelType w:val="hybridMultilevel"/>
    <w:tmpl w:val="01AC814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nsid w:val="1AE33205"/>
    <w:multiLevelType w:val="hybridMultilevel"/>
    <w:tmpl w:val="76D07A5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22A13F39"/>
    <w:multiLevelType w:val="hybridMultilevel"/>
    <w:tmpl w:val="5488429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B9C49A5"/>
    <w:multiLevelType w:val="hybridMultilevel"/>
    <w:tmpl w:val="1F3EE3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nsid w:val="3BFF672C"/>
    <w:multiLevelType w:val="hybridMultilevel"/>
    <w:tmpl w:val="96968A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49A34021"/>
    <w:multiLevelType w:val="hybridMultilevel"/>
    <w:tmpl w:val="089A42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A090CE7"/>
    <w:multiLevelType w:val="hybridMultilevel"/>
    <w:tmpl w:val="7AD24A1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59EF68F2"/>
    <w:multiLevelType w:val="hybridMultilevel"/>
    <w:tmpl w:val="99B2E3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
  </w:num>
  <w:num w:numId="2">
    <w:abstractNumId w:val="4"/>
  </w:num>
  <w:num w:numId="3">
    <w:abstractNumId w:val="6"/>
  </w:num>
  <w:num w:numId="4">
    <w:abstractNumId w:val="2"/>
  </w:num>
  <w:num w:numId="5">
    <w:abstractNumId w:val="3"/>
  </w:num>
  <w:num w:numId="6">
    <w:abstractNumId w:val="8"/>
  </w:num>
  <w:num w:numId="7">
    <w:abstractNumId w:val="5"/>
  </w:num>
  <w:num w:numId="8">
    <w:abstractNumId w:val="7"/>
  </w:num>
  <w:num w:numId="9">
    <w:abstractNumId w:val="9"/>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0650"/>
    <w:rsid w:val="001F3E3C"/>
    <w:rsid w:val="002F4C66"/>
    <w:rsid w:val="005F7E54"/>
    <w:rsid w:val="00606A67"/>
    <w:rsid w:val="006C2B02"/>
    <w:rsid w:val="006C6AFE"/>
    <w:rsid w:val="00774718"/>
    <w:rsid w:val="00816816"/>
    <w:rsid w:val="008307AE"/>
    <w:rsid w:val="00AE72EF"/>
    <w:rsid w:val="00B922CD"/>
    <w:rsid w:val="00BE0650"/>
    <w:rsid w:val="00BE6E24"/>
    <w:rsid w:val="00D64985"/>
    <w:rsid w:val="00E30B06"/>
    <w:rsid w:val="00F176CF"/>
    <w:rsid w:val="00F657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57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0650"/>
    <w:pPr>
      <w:ind w:left="720"/>
      <w:contextualSpacing/>
    </w:pPr>
  </w:style>
  <w:style w:type="table" w:styleId="TableGrid">
    <w:name w:val="Table Grid"/>
    <w:basedOn w:val="TableNormal"/>
    <w:uiPriority w:val="59"/>
    <w:rsid w:val="00BE06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E065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57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0650"/>
    <w:pPr>
      <w:ind w:left="720"/>
      <w:contextualSpacing/>
    </w:pPr>
  </w:style>
  <w:style w:type="table" w:styleId="TableGrid">
    <w:name w:val="Table Grid"/>
    <w:basedOn w:val="TableNormal"/>
    <w:uiPriority w:val="59"/>
    <w:rsid w:val="00BE06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E065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5D242DA6</Template>
  <TotalTime>0</TotalTime>
  <Pages>3</Pages>
  <Words>985</Words>
  <Characters>5617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Thornleigh Salesian College</Company>
  <LinksUpToDate>false</LinksUpToDate>
  <CharactersWithSpaces>6589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Craig Barton</dc:creator>
  <cp:lastModifiedBy>Craig Barton</cp:lastModifiedBy>
  <cp:revision>2</cp:revision>
  <dcterms:created xsi:type="dcterms:W3CDTF">2016-07-08T09:28:00Z</dcterms:created>
  <dcterms:modified xsi:type="dcterms:W3CDTF">2016-07-08T09:28:00Z</dcterms:modified>
</cp:coreProperties>
</file>