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D35643" w:rsidRPr="00954152" w:rsidTr="007D2A12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D35643" w:rsidRPr="00954152" w:rsidRDefault="00D35643" w:rsidP="007D2A12">
            <w:pPr>
              <w:spacing w:line="276" w:lineRule="auto"/>
              <w:jc w:val="both"/>
              <w:rPr>
                <w:rFonts w:ascii="Verdana" w:hAnsi="Verdana"/>
              </w:rPr>
            </w:pPr>
            <w:bookmarkStart w:id="0" w:name="Unit6"/>
            <w:bookmarkStart w:id="1" w:name="_GoBack"/>
            <w:bookmarkEnd w:id="1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6: </w:t>
            </w:r>
            <w:bookmarkEnd w:id="0"/>
            <w:r w:rsidRPr="00954152">
              <w:rPr>
                <w:rFonts w:ascii="Verdana" w:hAnsi="Verdana"/>
                <w:b/>
                <w:color w:val="FFFFFF" w:themeColor="background1"/>
              </w:rPr>
              <w:t>Angles, polygons and parallel lines</w:t>
            </w:r>
          </w:p>
        </w:tc>
      </w:tr>
    </w:tbl>
    <w:p w:rsidR="00D35643" w:rsidRPr="00954152" w:rsidRDefault="00D35643" w:rsidP="00D35643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D35643" w:rsidRPr="00954152" w:rsidRDefault="00D35643" w:rsidP="00D3564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D35643" w:rsidRDefault="00D35643" w:rsidP="00D35643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A8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019B4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work with coordinates in all four quadrants</w:t>
      </w:r>
    </w:p>
    <w:p w:rsidR="00D35643" w:rsidRPr="00954152" w:rsidRDefault="00D35643" w:rsidP="00D3564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conventional terms and notation: points, lines, vertices, edges, planes, parallel lines, perpendicular lines, right angles, polygons, regular polygons and polygons with reflection and/or rotation symmetries; use the standard conventions for labelling and referring to the sides and angles of triangles; draw diagrams from written description</w:t>
      </w:r>
    </w:p>
    <w:p w:rsidR="00D35643" w:rsidRPr="00954152" w:rsidRDefault="00D35643" w:rsidP="00D3564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the properties of angles at a point, angles at a point on a straight line, vertically opposite angles; understand and use alternate and corresponding angles on parallel lines; derive and use the sum of angles in a triangle (e.g. to deduce and use the angle sum in any polygon, and to derive properties of regular polygons)</w:t>
      </w:r>
    </w:p>
    <w:p w:rsidR="00D35643" w:rsidRPr="00954152" w:rsidRDefault="00D35643" w:rsidP="00D3564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derive and apply the properties and definitions of special types of quadrilaterals, including square, rectangle, parallelogram, trapezium, kite and rhombus; and triangles and other plane figures using appropriate language</w:t>
      </w:r>
    </w:p>
    <w:p w:rsidR="00D35643" w:rsidRDefault="00D35643" w:rsidP="00D35643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G7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019B4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identify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</w:t>
      </w:r>
      <w:r w:rsidRPr="004019B4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describe congruent and similar shapes</w:t>
      </w:r>
    </w:p>
    <w:p w:rsidR="00D35643" w:rsidRPr="00954152" w:rsidRDefault="00D35643" w:rsidP="00D3564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angle facts, triangle congruence, similarity and properties of quadrilaterals to conjecture and derive results about angles and sides, including … the fact that the base angles of an isosceles triangle are equal, and use known results to obtain simple proofs</w:t>
      </w:r>
    </w:p>
    <w:p w:rsidR="00D35643" w:rsidRPr="00954152" w:rsidRDefault="00D35643" w:rsidP="00D35643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geometrical problems on coordinate axes</w:t>
      </w:r>
    </w:p>
    <w:p w:rsidR="00D35643" w:rsidRPr="00954152" w:rsidRDefault="00D35643" w:rsidP="00D35643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4019B4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measure line segments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and angles in geometric figures</w:t>
      </w:r>
    </w:p>
    <w:p w:rsidR="00D35643" w:rsidRPr="00954152" w:rsidRDefault="00D35643" w:rsidP="00D35643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D35643" w:rsidRPr="00954152" w:rsidRDefault="00D35643" w:rsidP="00D3564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use a ruler and protractor. 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an understanding of angles as a measure of turning.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name angles and distinguish between acute, obtuse, reflex and right angles.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recognise reflection symmetry, be able to identify and draw lines of symmetry, and complete diagrams with given number of lines of symmetry.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recognise rotation symmetry and be able to identify orders of rotational symmetry, and complete diagrams with given order of rotational symmetry.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Pr="00954152" w:rsidRDefault="00D35643" w:rsidP="00D3564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Quadrilateral, angle, polygon, interior, exterior, proof, tessellation, rotational symmetry, parallel, corresponding, alternate, co-interior, vertices, edge, face, sides, triangle, perpendicular, isosceles, scalene, clockwise, anticlockwise, hexagons, heptagons, octagons, decagons, obtuse, acute, reflex, quadrilateral, triangle, regular, irregular, two-dimensional, three-dimensional, measure, line, angle, order, intersecting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Pr="00954152" w:rsidRDefault="00D35643" w:rsidP="00D35643">
      <w:pPr>
        <w:spacing w:after="0"/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15"/>
        <w:gridCol w:w="2267"/>
      </w:tblGrid>
      <w:tr w:rsidR="00D35643" w:rsidRPr="00954152" w:rsidTr="007D2A12">
        <w:tc>
          <w:tcPr>
            <w:tcW w:w="3939" w:type="pct"/>
            <w:shd w:val="clear" w:color="auto" w:fill="8DB3E2" w:themeFill="text2" w:themeFillTint="66"/>
            <w:vAlign w:val="center"/>
          </w:tcPr>
          <w:p w:rsidR="00D35643" w:rsidRPr="00954152" w:rsidRDefault="00D35643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</w:rPr>
            </w:pPr>
            <w:bookmarkStart w:id="2" w:name="Unit6a"/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 xml:space="preserve">6a. </w:t>
            </w:r>
            <w:r w:rsidRPr="00954152">
              <w:rPr>
                <w:rFonts w:ascii="Verdana" w:hAnsi="Verdana" w:cs="Times New Roman"/>
                <w:b/>
              </w:rPr>
              <w:t>Properties of shapes, parallel lines and angle facts</w:t>
            </w:r>
          </w:p>
          <w:p w:rsidR="00D35643" w:rsidRPr="00954152" w:rsidRDefault="00D35643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(G1, G3, G4, G6, G11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>, G15, A8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)</w:t>
            </w:r>
            <w:bookmarkEnd w:id="2"/>
          </w:p>
        </w:tc>
        <w:tc>
          <w:tcPr>
            <w:tcW w:w="1061" w:type="pct"/>
            <w:shd w:val="clear" w:color="auto" w:fill="8DB3E2" w:themeFill="text2" w:themeFillTint="66"/>
          </w:tcPr>
          <w:p w:rsidR="00D35643" w:rsidRPr="00954152" w:rsidRDefault="00D35643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D35643" w:rsidRPr="00954152" w:rsidRDefault="00D35643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6-8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D35643" w:rsidRPr="00954152" w:rsidRDefault="00D35643" w:rsidP="00D35643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Estimate sizes of angles;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Measure angles using a protractor;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geometric language appropriately;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letters to identify points, lines and angles;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two-letter notation for a line and three-letter notation for an angle; </w:t>
      </w:r>
    </w:p>
    <w:p w:rsidR="00D35643" w:rsidRPr="00E87576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E87576">
        <w:rPr>
          <w:rFonts w:ascii="Verdana" w:hAnsi="Verdana"/>
          <w:color w:val="0F243E" w:themeColor="text2" w:themeShade="80"/>
          <w:sz w:val="20"/>
          <w:szCs w:val="20"/>
        </w:rPr>
        <w:t xml:space="preserve">Describe angles as turns and in degrees and understand clockwise and anticlockwise;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that there are 360° in a full turn, 180° in a half turn and 90° in a quarter turn; </w:t>
      </w:r>
    </w:p>
    <w:p w:rsidR="00D35643" w:rsidRPr="00B35D61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</w:t>
      </w:r>
      <w:r>
        <w:rPr>
          <w:rFonts w:ascii="Verdana" w:hAnsi="Verdana"/>
          <w:color w:val="0F243E" w:themeColor="text2" w:themeShade="80"/>
          <w:sz w:val="20"/>
          <w:szCs w:val="20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line perpendicular to a given line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on a diagram and use their properties; </w:t>
      </w:r>
    </w:p>
    <w:p w:rsidR="00D35643" w:rsidRPr="00B35D61" w:rsidRDefault="00D35643" w:rsidP="00D35643">
      <w:pPr>
        <w:pStyle w:val="ListParagraph"/>
        <w:numPr>
          <w:ilvl w:val="0"/>
          <w:numId w:val="18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parallel lines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on a diagram and use their properties;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missing angles using properties of corresponding and alternate angles;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the angle properties of parallel lines.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Recall the properties and definitions of special types of quadrilaterals, including symmetry properties;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List the properties of each special type of quadrilateral, or identify (name) a given shape;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Draw sketches of shapes; </w:t>
      </w:r>
    </w:p>
    <w:p w:rsidR="00D35643" w:rsidRPr="00B35D61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B35D61">
        <w:rPr>
          <w:rFonts w:ascii="Verdana" w:hAnsi="Verdana"/>
          <w:color w:val="0F243E" w:themeColor="text2" w:themeShade="80"/>
          <w:sz w:val="20"/>
          <w:szCs w:val="20"/>
        </w:rPr>
        <w:t xml:space="preserve">Classify quadrilaterals by their geometric properties and </w:t>
      </w:r>
      <w:r>
        <w:rPr>
          <w:rFonts w:ascii="Verdana" w:hAnsi="Verdana"/>
          <w:color w:val="0F243E" w:themeColor="text2" w:themeShade="80"/>
          <w:sz w:val="20"/>
          <w:szCs w:val="20"/>
        </w:rPr>
        <w:t>n</w:t>
      </w:r>
      <w:r w:rsidRPr="00B35D61">
        <w:rPr>
          <w:rFonts w:ascii="Verdana" w:hAnsi="Verdana"/>
          <w:color w:val="0F243E" w:themeColor="text2" w:themeShade="80"/>
          <w:sz w:val="20"/>
          <w:szCs w:val="20"/>
        </w:rPr>
        <w:t xml:space="preserve">ame all quadrilaterals that have a specific property;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quadrilaterals from everyday usage;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Given some information about a shape on coordinate axes, complete the shape;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and use the angle properties of quadrilaterals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the fact that angle sum of a quadrilateral is 360°;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Recall and use properties of angles at a point, angles at a point on a straight line, right angles, and vertically opposite angles;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Distinguish between scalene, equilateral, isosceles and right-angled triangles;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Derive and use the sum of angles in a triangle;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 missing angle in a triangle, using the angle sum of a triangle is 180°;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and use the angle properties of triangles, use the symmetry property of isosceles triangle to show that base angles are equal;</w:t>
      </w:r>
    </w:p>
    <w:p w:rsidR="00D35643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the side/angle properties of isosceles and equilateral triangles; </w:t>
      </w:r>
    </w:p>
    <w:p w:rsidR="00D35643" w:rsidRPr="00954152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the angle properties of intersecting lines; </w:t>
      </w:r>
    </w:p>
    <w:p w:rsidR="00D35643" w:rsidRPr="004A2ECF" w:rsidRDefault="00D35643" w:rsidP="00D35643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 proof that the exterior angle of a triangle is equal to the sum of the interior angles at the other two vertices; </w:t>
      </w:r>
      <w:r w:rsidRPr="004A2ECF">
        <w:rPr>
          <w:rFonts w:ascii="Verdana" w:hAnsi="Verdana"/>
          <w:color w:val="0F243E" w:themeColor="text2" w:themeShade="80"/>
          <w:sz w:val="20"/>
          <w:szCs w:val="20"/>
        </w:rPr>
        <w:t xml:space="preserve">Use geometrical language appropriately, give reasons for angle calculations and </w:t>
      </w:r>
      <w:r>
        <w:rPr>
          <w:rFonts w:ascii="Verdana" w:hAnsi="Verdana"/>
          <w:color w:val="0F243E" w:themeColor="text2" w:themeShade="80"/>
          <w:sz w:val="20"/>
          <w:szCs w:val="20"/>
        </w:rPr>
        <w:t>s</w:t>
      </w:r>
      <w:r w:rsidRPr="004A2ECF">
        <w:rPr>
          <w:rFonts w:ascii="Verdana" w:hAnsi="Verdana"/>
          <w:color w:val="0F243E" w:themeColor="text2" w:themeShade="80"/>
          <w:sz w:val="20"/>
          <w:szCs w:val="20"/>
        </w:rPr>
        <w:t>how step-by-step deduction when solving problems</w:t>
      </w:r>
      <w:r>
        <w:rPr>
          <w:rFonts w:ascii="Verdana" w:hAnsi="Verdana"/>
          <w:color w:val="0F243E" w:themeColor="text2" w:themeShade="80"/>
          <w:sz w:val="20"/>
          <w:szCs w:val="20"/>
        </w:rPr>
        <w:t>.</w:t>
      </w:r>
      <w:r w:rsidRPr="004A2ECF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D35643" w:rsidRPr="00954152" w:rsidRDefault="00D35643" w:rsidP="00D35643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Pr="00954152" w:rsidRDefault="00D35643" w:rsidP="00D3564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Name all quadrilaterals that have a specific property.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geometric reasoning to answer problems giving detailed reasons.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size of missing angles at a point or at a point on a straight line. 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Convince me that a parallelogram is a rhombus.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Default="00D35643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br w:type="page"/>
      </w:r>
    </w:p>
    <w:p w:rsidR="00D35643" w:rsidRDefault="00D35643" w:rsidP="00D3564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lastRenderedPageBreak/>
        <w:t>OPPORTUNITIES FOR REASONING/PROBLEM SOLVING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Multi-step “angle chasing” style problems that involve justifying how students have found a specific angle. 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Geometrical problems involving algebra whereby equations can be formed and solved allow students the opportunity to make and use connections with different parts of mathematics. </w:t>
      </w:r>
    </w:p>
    <w:p w:rsidR="00D35643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 xml:space="preserve">What is the same, and what is different between families of polygons? </w:t>
      </w:r>
    </w:p>
    <w:p w:rsidR="00D35643" w:rsidRPr="00F3344D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D35643" w:rsidRPr="00954152" w:rsidRDefault="00D35643" w:rsidP="00D3564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D35643" w:rsidRPr="00954152" w:rsidRDefault="00D35643" w:rsidP="00D35643">
      <w:pPr>
        <w:suppressAutoHyphens/>
        <w:spacing w:after="0"/>
        <w:jc w:val="both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Pupils may believe, incorrectly, that perpendicular lines have to be horizontal/vertical or all triangles have rotational symmetry of order 3.</w:t>
      </w:r>
    </w:p>
    <w:p w:rsidR="00D35643" w:rsidRPr="00954152" w:rsidRDefault="00D35643" w:rsidP="00D35643">
      <w:pPr>
        <w:suppressAutoHyphens/>
        <w:spacing w:after="0"/>
        <w:jc w:val="both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Some students will think that all trapezia are isosceles, or a square is only square if ‘horizontal’, or a ‘non-horizontal’ square is called a diamond.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 xml:space="preserve">Some students may think that the equal angles in an isosceles triangle are the ‘base angles’. </w:t>
      </w:r>
    </w:p>
    <w:p w:rsidR="00D35643" w:rsidRDefault="00D35643" w:rsidP="00D35643">
      <w:pPr>
        <w:suppressAutoHyphens/>
        <w:spacing w:after="0"/>
        <w:jc w:val="both"/>
        <w:rPr>
          <w:rFonts w:ascii="Verdana" w:hAnsi="Verdana" w:cs="Lucida Sans Unicode"/>
          <w:color w:val="0F243E" w:themeColor="text2" w:themeShade="80"/>
          <w:sz w:val="20"/>
          <w:szCs w:val="20"/>
        </w:rPr>
      </w:pPr>
      <w:r w:rsidRPr="00954152">
        <w:rPr>
          <w:rFonts w:ascii="Verdana" w:hAnsi="Verdana" w:cs="Lucida Sans Unicode"/>
          <w:color w:val="0F243E" w:themeColor="text2" w:themeShade="80"/>
          <w:sz w:val="20"/>
          <w:szCs w:val="20"/>
        </w:rPr>
        <w:t>Incorrectly identifying the ‘base angles’ (i.e. the equal angles) of an isosceles triangle when not drawn horizontally.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D35643" w:rsidRPr="00954152" w:rsidRDefault="00D35643" w:rsidP="00D35643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Emphasise that diagrams in examinations are seldom drawn accurately. 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Make sure drawings are neat, labelled and accurate.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Give students lots of practice.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Angles should be accurate to within 2°.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Investigate Rangoli patterns. 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tracing paper to assist with symmetry questions.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Ask students to find their own examples of symmetry in real life.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Emphasise that diagrams in examinations are seldom drawn accurately. 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Make sure drawings are neat, labelled and accurate.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plenty of practice drawing examples to illustrate the properties and encourage them to check their drawings.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need to give geometric reasons when required.</w:t>
      </w:r>
    </w:p>
    <w:p w:rsidR="00D35643" w:rsidRPr="00954152" w:rsidRDefault="00D35643" w:rsidP="00D35643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C625DB" w:rsidRPr="00D35643" w:rsidRDefault="00C625DB" w:rsidP="00D35643"/>
    <w:sectPr w:rsidR="00C625DB" w:rsidRPr="00D35643" w:rsidSect="00CE60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D35643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D35643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D35643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:rsidR="00481D02" w:rsidRPr="00BA2A5D" w:rsidRDefault="00D35643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D35643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D35643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r w:rsidRPr="009D798A">
      <w:t xml:space="preserve">2014  ©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D35643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4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13"/>
  </w:num>
  <w:num w:numId="9">
    <w:abstractNumId w:val="15"/>
  </w:num>
  <w:num w:numId="10">
    <w:abstractNumId w:val="17"/>
  </w:num>
  <w:num w:numId="11">
    <w:abstractNumId w:val="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4028EB"/>
    <w:rsid w:val="006822B8"/>
    <w:rsid w:val="007C64E1"/>
    <w:rsid w:val="0089440B"/>
    <w:rsid w:val="009D76AE"/>
    <w:rsid w:val="009F2E0F"/>
    <w:rsid w:val="00C625DB"/>
    <w:rsid w:val="00CD3C2E"/>
    <w:rsid w:val="00CE60A1"/>
    <w:rsid w:val="00D35643"/>
    <w:rsid w:val="00D90180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2016-07-08T07:27:00Z</dcterms:created>
  <dcterms:modified xsi:type="dcterms:W3CDTF">2016-07-08T07:27:00Z</dcterms:modified>
</cp:coreProperties>
</file>