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B8" w:rsidRPr="00954152" w:rsidRDefault="006822B8" w:rsidP="006822B8">
      <w:pPr>
        <w:spacing w:after="0"/>
        <w:rPr>
          <w:rFonts w:ascii="Verdana" w:hAnsi="Verdana"/>
          <w:b/>
        </w:rPr>
      </w:pPr>
    </w:p>
    <w:tbl>
      <w:tblPr>
        <w:tblStyle w:val="TableGrid"/>
        <w:tblW w:w="5000" w:type="pct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0F243E" w:themeFill="text2" w:themeFillShade="80"/>
        <w:tblLook w:val="04A0" w:firstRow="1" w:lastRow="0" w:firstColumn="1" w:lastColumn="0" w:noHBand="0" w:noVBand="1"/>
      </w:tblPr>
      <w:tblGrid>
        <w:gridCol w:w="10682"/>
      </w:tblGrid>
      <w:tr w:rsidR="006822B8" w:rsidRPr="00954152" w:rsidTr="007D2A12">
        <w:trPr>
          <w:trHeight w:val="738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6822B8" w:rsidRPr="00954152" w:rsidRDefault="006822B8" w:rsidP="007D2A12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24"/>
              </w:rPr>
            </w:pPr>
            <w:r w:rsidRPr="00954152">
              <w:rPr>
                <w:sz w:val="24"/>
              </w:rPr>
              <w:br w:type="page"/>
            </w:r>
            <w:bookmarkStart w:id="0" w:name="Unit2"/>
            <w:r w:rsidRPr="00954152">
              <w:rPr>
                <w:rFonts w:ascii="Verdana" w:hAnsi="Verdana"/>
                <w:b/>
                <w:color w:val="FFFFFF" w:themeColor="background1"/>
              </w:rPr>
              <w:t>UNIT 2: Expressions, substituting into simple formulae, expanding and factorising</w:t>
            </w:r>
            <w:bookmarkEnd w:id="0"/>
          </w:p>
        </w:tc>
      </w:tr>
    </w:tbl>
    <w:p w:rsidR="006822B8" w:rsidRPr="00954152" w:rsidRDefault="006822B8" w:rsidP="006822B8">
      <w:pPr>
        <w:spacing w:after="0"/>
        <w:jc w:val="right"/>
        <w:rPr>
          <w:rFonts w:ascii="Verdana" w:hAnsi="Verdana"/>
          <w:color w:val="A6A6A6" w:themeColor="background1" w:themeShade="A6"/>
          <w:sz w:val="20"/>
          <w:szCs w:val="20"/>
        </w:rPr>
      </w:pPr>
      <w:hyperlink w:anchor="Overview" w:history="1">
        <w:r w:rsidRPr="00954152">
          <w:rPr>
            <w:rStyle w:val="Hyperlink"/>
            <w:rFonts w:ascii="Verdana" w:hAnsi="Verdana"/>
            <w:color w:val="A6A6A6" w:themeColor="background1" w:themeShade="A6"/>
            <w:sz w:val="20"/>
            <w:szCs w:val="20"/>
          </w:rPr>
          <w:t>Return to Overview</w:t>
        </w:r>
      </w:hyperlink>
    </w:p>
    <w:p w:rsidR="006822B8" w:rsidRPr="003D7B2B" w:rsidRDefault="006822B8" w:rsidP="006822B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3D7B2B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SPECIFICATION REFERENCES 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N1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>order positive and negative integers, decimals and fractions; use the symbols =, ≠, &lt;, &gt;, ≤, ≥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N3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>recognise and use relationships between operations, including inverse operations (e.g. cancellation to simplify calculations and expressions); use conventional notation for priority of operations, including brackets, powers, roots and reciprocals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A1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 xml:space="preserve">use and interpret algebraic notation, including: </w:t>
      </w:r>
    </w:p>
    <w:p w:rsidR="006822B8" w:rsidRPr="00954152" w:rsidRDefault="006822B8" w:rsidP="006822B8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6822B8" w:rsidRPr="00954152" w:rsidRDefault="006822B8" w:rsidP="006822B8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and 3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y</w:t>
      </w:r>
    </w:p>
    <w:p w:rsidR="006822B8" w:rsidRPr="00954152" w:rsidRDefault="006822B8" w:rsidP="006822B8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×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</w:p>
    <w:p w:rsidR="006822B8" w:rsidRPr="00954152" w:rsidRDefault="006822B8" w:rsidP="006822B8">
      <w:pPr>
        <w:pStyle w:val="ListParagraph"/>
        <w:numPr>
          <w:ilvl w:val="1"/>
          <w:numId w:val="3"/>
        </w:numPr>
        <w:spacing w:after="0"/>
        <w:ind w:left="924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position w:val="-24"/>
          <w:sz w:val="20"/>
          <w:szCs w:val="20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31.15pt" o:ole="">
            <v:imagedata r:id="rId6" o:title=""/>
          </v:shape>
          <o:OLEObject Type="Embed" ProgID="Equation.DSMT4" ShapeID="_x0000_i1025" DrawAspect="Content" ObjectID="_1529471115" r:id="rId7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in place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÷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</w:p>
    <w:p w:rsidR="006822B8" w:rsidRPr="00954152" w:rsidRDefault="006822B8" w:rsidP="006822B8">
      <w:pPr>
        <w:pStyle w:val="ListParagraph"/>
        <w:numPr>
          <w:ilvl w:val="1"/>
          <w:numId w:val="3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coefficients written as fractions rather than as decimals</w:t>
      </w:r>
    </w:p>
    <w:p w:rsidR="006822B8" w:rsidRPr="00954152" w:rsidRDefault="006822B8" w:rsidP="006822B8">
      <w:pPr>
        <w:pStyle w:val="ListParagraph"/>
        <w:numPr>
          <w:ilvl w:val="1"/>
          <w:numId w:val="3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brackets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A2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>substitute numerical values into formulae and expressions, including scientific formulae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A3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 xml:space="preserve">understand and use the concepts and vocabulary of expressions, equations, formulae, </w:t>
      </w:r>
      <w:r w:rsidRPr="00954152">
        <w:rPr>
          <w:rFonts w:ascii="Verdana" w:hAnsi="Verdana"/>
          <w:color w:val="0F243E" w:themeColor="text2" w:themeShade="80"/>
          <w:sz w:val="20"/>
          <w:szCs w:val="16"/>
          <w:u w:val="single"/>
        </w:rPr>
        <w:t>identities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>, inequalities, terms and factors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A4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>simplify and manipulate algebraic expressions … by:</w:t>
      </w:r>
    </w:p>
    <w:p w:rsidR="006822B8" w:rsidRPr="00954152" w:rsidRDefault="006822B8" w:rsidP="006822B8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collecting like terms </w:t>
      </w:r>
    </w:p>
    <w:p w:rsidR="006822B8" w:rsidRPr="00954152" w:rsidRDefault="006822B8" w:rsidP="006822B8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multiplying a single term over a bracket</w:t>
      </w:r>
    </w:p>
    <w:p w:rsidR="006822B8" w:rsidRPr="00954152" w:rsidRDefault="006822B8" w:rsidP="006822B8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>taking out common factors …</w:t>
      </w:r>
    </w:p>
    <w:p w:rsidR="006822B8" w:rsidRPr="00954152" w:rsidRDefault="006822B8" w:rsidP="006822B8">
      <w:pPr>
        <w:pStyle w:val="ListParagraph"/>
        <w:numPr>
          <w:ilvl w:val="0"/>
          <w:numId w:val="2"/>
        </w:numPr>
        <w:spacing w:after="0"/>
        <w:ind w:left="924" w:hanging="35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simplifying expressions involving sums, products and powers, including the laws of indices 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A5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>understand and use standard mathematical formulae; rearrange formulae to change the subject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A6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16"/>
          <w:u w:val="single"/>
        </w:rPr>
        <w:t xml:space="preserve">know the difference between an equation and an identity; argue mathematically to show algebraic expressions are equivalent, and use algebra to support and construct arguments 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A7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  <w:t>where appropriate, interpret simple expressions as functions with inputs and outputs</w:t>
      </w:r>
    </w:p>
    <w:p w:rsidR="006822B8" w:rsidRPr="00954152" w:rsidRDefault="006822B8" w:rsidP="006822B8">
      <w:pPr>
        <w:spacing w:after="0"/>
        <w:ind w:left="567" w:hanging="567"/>
        <w:jc w:val="both"/>
        <w:rPr>
          <w:rFonts w:ascii="Verdana" w:hAnsi="Verdana"/>
          <w:color w:val="0F243E" w:themeColor="text2" w:themeShade="80"/>
          <w:sz w:val="20"/>
          <w:szCs w:val="16"/>
          <w:u w:val="single"/>
        </w:rPr>
      </w:pPr>
      <w:r w:rsidRPr="00954152">
        <w:rPr>
          <w:rFonts w:ascii="Verdana" w:hAnsi="Verdana"/>
          <w:color w:val="0F243E" w:themeColor="text2" w:themeShade="80"/>
          <w:sz w:val="20"/>
          <w:szCs w:val="16"/>
        </w:rPr>
        <w:t xml:space="preserve">A21 </w:t>
      </w:r>
      <w:r w:rsidRPr="00954152">
        <w:rPr>
          <w:rFonts w:ascii="Verdana" w:hAnsi="Verdana"/>
          <w:color w:val="0F243E" w:themeColor="text2" w:themeShade="80"/>
          <w:sz w:val="20"/>
          <w:szCs w:val="16"/>
        </w:rPr>
        <w:tab/>
      </w:r>
      <w:r w:rsidRPr="00954152">
        <w:rPr>
          <w:rFonts w:ascii="Verdana" w:hAnsi="Verdana"/>
          <w:color w:val="0F243E" w:themeColor="text2" w:themeShade="80"/>
          <w:sz w:val="20"/>
          <w:szCs w:val="16"/>
          <w:u w:val="single"/>
        </w:rPr>
        <w:t>translate simple situations or procedures into algebraic expressions or formulae; derive an equation, solve the equation and interpret the solution</w:t>
      </w:r>
    </w:p>
    <w:p w:rsidR="006822B8" w:rsidRPr="00954152" w:rsidRDefault="006822B8" w:rsidP="006822B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822B8" w:rsidRPr="00954152" w:rsidRDefault="006822B8" w:rsidP="006822B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PRIOR KNOWLEDGE</w:t>
      </w:r>
    </w:p>
    <w:p w:rsidR="006822B8" w:rsidRPr="00954152" w:rsidRDefault="006822B8" w:rsidP="006822B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Students should have prior knowledge of some of these topics, as they are encountered at Key Stage 3:</w:t>
      </w:r>
    </w:p>
    <w:p w:rsidR="006822B8" w:rsidRPr="00954152" w:rsidRDefault="006822B8" w:rsidP="006822B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the ability to use negative numbers with the four operations and recall and use hierarchy of operations and understand inverse operations;</w:t>
      </w:r>
    </w:p>
    <w:p w:rsidR="006822B8" w:rsidRPr="00954152" w:rsidRDefault="006822B8" w:rsidP="006822B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dealing with decimals and negatives on a calculator;</w:t>
      </w:r>
    </w:p>
    <w:p w:rsidR="006822B8" w:rsidRPr="00954152" w:rsidRDefault="006822B8" w:rsidP="006822B8">
      <w:pPr>
        <w:pStyle w:val="ListParagraph"/>
        <w:numPr>
          <w:ilvl w:val="0"/>
          <w:numId w:val="5"/>
        </w:numPr>
        <w:spacing w:after="0"/>
        <w:ind w:left="357" w:hanging="357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using index laws numerically.</w:t>
      </w:r>
    </w:p>
    <w:p w:rsidR="006822B8" w:rsidRPr="00954152" w:rsidRDefault="006822B8" w:rsidP="006822B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6822B8" w:rsidRPr="00954152" w:rsidRDefault="006822B8" w:rsidP="006822B8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KEYWORDS</w:t>
      </w:r>
    </w:p>
    <w:p w:rsidR="006822B8" w:rsidRPr="00954152" w:rsidRDefault="006822B8" w:rsidP="006822B8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Expression, identity, equation, formula, substitute, term, ‘like’ terms, index, power, collect, substitute, expand, bracket, factor, factorise, linear, simplify</w:t>
      </w:r>
    </w:p>
    <w:p w:rsidR="009F2E0F" w:rsidRDefault="006822B8">
      <w:pPr>
        <w:rPr>
          <w:color w:val="0F243E" w:themeColor="text2" w:themeShade="80"/>
        </w:rPr>
      </w:pPr>
      <w:r>
        <w:rPr>
          <w:color w:val="0F243E" w:themeColor="text2" w:themeShade="80"/>
        </w:rPr>
        <w:br w:type="page"/>
      </w:r>
    </w:p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7954"/>
        <w:gridCol w:w="2728"/>
      </w:tblGrid>
      <w:tr w:rsidR="009F2E0F" w:rsidRPr="00954152" w:rsidTr="007D2A12">
        <w:tc>
          <w:tcPr>
            <w:tcW w:w="3723" w:type="pct"/>
            <w:shd w:val="clear" w:color="auto" w:fill="8DB3E2" w:themeFill="text2" w:themeFillTint="66"/>
            <w:vAlign w:val="center"/>
          </w:tcPr>
          <w:p w:rsidR="009F2E0F" w:rsidRPr="00954152" w:rsidRDefault="009F2E0F" w:rsidP="007D2A12">
            <w:pPr>
              <w:spacing w:line="276" w:lineRule="auto"/>
              <w:rPr>
                <w:rFonts w:ascii="Verdana" w:hAnsi="Verdana"/>
                <w:b/>
                <w:color w:val="0F243E" w:themeColor="text2" w:themeShade="80"/>
                <w:szCs w:val="24"/>
              </w:rPr>
            </w:pPr>
            <w:bookmarkStart w:id="1" w:name="Unit2b"/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lastRenderedPageBreak/>
              <w:t xml:space="preserve">2b. </w:t>
            </w:r>
            <w:r>
              <w:rPr>
                <w:rFonts w:ascii="Verdana" w:hAnsi="Verdana"/>
                <w:b/>
                <w:color w:val="0F243E" w:themeColor="text2" w:themeShade="80"/>
                <w:szCs w:val="20"/>
              </w:rPr>
              <w:t>Expressions and substitution into formula</w:t>
            </w:r>
          </w:p>
          <w:p w:rsidR="009F2E0F" w:rsidRPr="00954152" w:rsidRDefault="009F2E0F" w:rsidP="007D2A12">
            <w:pPr>
              <w:spacing w:line="276" w:lineRule="auto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(A2, A4, A5, </w:t>
            </w:r>
            <w:r>
              <w:rPr>
                <w:rFonts w:ascii="Verdana" w:hAnsi="Verdana"/>
                <w:color w:val="0F243E" w:themeColor="text2" w:themeShade="80"/>
                <w:szCs w:val="24"/>
              </w:rPr>
              <w:t xml:space="preserve">A6, 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>A7, A21)</w:t>
            </w:r>
            <w:bookmarkEnd w:id="1"/>
          </w:p>
        </w:tc>
        <w:tc>
          <w:tcPr>
            <w:tcW w:w="1277" w:type="pct"/>
            <w:shd w:val="clear" w:color="auto" w:fill="8DB3E2" w:themeFill="text2" w:themeFillTint="66"/>
            <w:vAlign w:val="center"/>
          </w:tcPr>
          <w:p w:rsidR="009F2E0F" w:rsidRPr="00954152" w:rsidRDefault="009F2E0F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 w:rsidRPr="00954152">
              <w:rPr>
                <w:rFonts w:ascii="Verdana" w:hAnsi="Verdana"/>
                <w:b/>
                <w:color w:val="0F243E" w:themeColor="text2" w:themeShade="80"/>
                <w:szCs w:val="24"/>
              </w:rPr>
              <w:t>Teaching time</w:t>
            </w:r>
          </w:p>
          <w:p w:rsidR="009F2E0F" w:rsidRPr="00954152" w:rsidRDefault="009F2E0F" w:rsidP="007D2A12">
            <w:pPr>
              <w:spacing w:line="276" w:lineRule="auto"/>
              <w:jc w:val="right"/>
              <w:rPr>
                <w:rFonts w:ascii="Verdana" w:hAnsi="Verdana"/>
                <w:color w:val="0F243E" w:themeColor="text2" w:themeShade="80"/>
                <w:szCs w:val="24"/>
              </w:rPr>
            </w:pPr>
            <w:r>
              <w:rPr>
                <w:rFonts w:ascii="Verdana" w:hAnsi="Verdana"/>
                <w:color w:val="0F243E" w:themeColor="text2" w:themeShade="80"/>
                <w:szCs w:val="24"/>
              </w:rPr>
              <w:t>4-6</w:t>
            </w:r>
            <w:r w:rsidRPr="00954152">
              <w:rPr>
                <w:rFonts w:ascii="Verdana" w:hAnsi="Verdana"/>
                <w:color w:val="0F243E" w:themeColor="text2" w:themeShade="80"/>
                <w:szCs w:val="24"/>
              </w:rPr>
              <w:t xml:space="preserve"> hours</w:t>
            </w:r>
          </w:p>
        </w:tc>
      </w:tr>
    </w:tbl>
    <w:p w:rsidR="009F2E0F" w:rsidRPr="00954152" w:rsidRDefault="009F2E0F" w:rsidP="009F2E0F">
      <w:pPr>
        <w:spacing w:before="24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OBJECTIVES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By the end of the sub-unit, students should be able to: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Multiply a single number term over a bracket;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Write and simplify expressions using squares and cubes;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Simplify expressions involving brackets, i.e. expand the brackets, then add/subtract;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Argue mathematically to show algebraic expressions are equivalent;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Recognise factors of algebraic terms involving single brackets;</w:t>
      </w:r>
    </w:p>
    <w:p w:rsidR="009F2E0F" w:rsidRDefault="009F2E0F" w:rsidP="009F2E0F">
      <w:pPr>
        <w:pStyle w:val="ListParagraph"/>
        <w:numPr>
          <w:ilvl w:val="0"/>
          <w:numId w:val="6"/>
        </w:numPr>
        <w:spacing w:after="0"/>
        <w:ind w:left="357" w:hanging="357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Factorise algebraic expressions by taking out common factors</w:t>
      </w:r>
      <w:r>
        <w:rPr>
          <w:rFonts w:ascii="Verdana" w:hAnsi="Verdana"/>
          <w:color w:val="0F243E" w:themeColor="text2" w:themeShade="80"/>
          <w:sz w:val="20"/>
          <w:szCs w:val="20"/>
        </w:rPr>
        <w:t>;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Write expressions to solve problems representing a situation;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Substitute numbers in</w:t>
      </w:r>
      <w:r>
        <w:rPr>
          <w:rFonts w:ascii="Verdana" w:hAnsi="Verdana"/>
          <w:color w:val="0F243E" w:themeColor="text2" w:themeShade="80"/>
          <w:sz w:val="20"/>
          <w:szCs w:val="20"/>
        </w:rPr>
        <w:t>to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simple algebraic expressions;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Substitute numbers into expressions involving brackets and powers;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Substitute positive and negative numbers into expressions;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Derive a simple formula, including those with squares, cubes and roots; </w:t>
      </w:r>
    </w:p>
    <w:p w:rsidR="009F2E0F" w:rsidRPr="00954152" w:rsidRDefault="009F2E0F" w:rsidP="009F2E0F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Substitute numbers into a </w:t>
      </w:r>
      <w:r>
        <w:rPr>
          <w:rFonts w:ascii="Verdana" w:hAnsi="Verdana"/>
          <w:color w:val="0F243E" w:themeColor="text2" w:themeShade="80"/>
          <w:sz w:val="20"/>
          <w:szCs w:val="20"/>
        </w:rPr>
        <w:t>(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word</w:t>
      </w:r>
      <w:r>
        <w:rPr>
          <w:rFonts w:ascii="Verdana" w:hAnsi="Verdana"/>
          <w:color w:val="0F243E" w:themeColor="text2" w:themeShade="80"/>
          <w:sz w:val="20"/>
          <w:szCs w:val="20"/>
        </w:rPr>
        <w:t>)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formula; </w:t>
      </w:r>
    </w:p>
    <w:p w:rsidR="009F2E0F" w:rsidRPr="00954152" w:rsidRDefault="009F2E0F" w:rsidP="009F2E0F">
      <w:pPr>
        <w:pStyle w:val="ListParagraph"/>
        <w:spacing w:after="0"/>
        <w:ind w:left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9F2E0F" w:rsidRPr="00954152" w:rsidRDefault="009F2E0F" w:rsidP="009F2E0F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 xml:space="preserve">POSSIBLE SUCCESS CRITERIA 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Expand and simplify 3(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1). 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Understand 6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 ≠ 3(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+ 2). </w:t>
      </w:r>
    </w:p>
    <w:p w:rsidR="009F2E0F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Argue mathematically that 2(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+ 5) =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+ 10.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Evaluate the expressions for different values of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: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+ 4 or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3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F2E0F" w:rsidRDefault="009F2E0F" w:rsidP="009F2E0F">
      <w:pPr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b/>
          <w:color w:val="0F243E" w:themeColor="text2" w:themeShade="80"/>
          <w:sz w:val="20"/>
          <w:szCs w:val="20"/>
        </w:rPr>
        <w:t>OPPORTUNITIES FOR REASONING/PROBLEM SOLVING</w:t>
      </w:r>
    </w:p>
    <w:p w:rsidR="009F2E0F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Forming </w:t>
      </w:r>
      <w:r>
        <w:rPr>
          <w:rFonts w:ascii="Verdana" w:hAnsi="Verdana"/>
          <w:color w:val="0F243E" w:themeColor="text2" w:themeShade="80"/>
          <w:sz w:val="20"/>
          <w:szCs w:val="20"/>
        </w:rPr>
        <w:t>and solving e</w:t>
      </w:r>
      <w:r w:rsidRPr="00B95A7E">
        <w:rPr>
          <w:rFonts w:ascii="Verdana" w:hAnsi="Verdana"/>
          <w:color w:val="0F243E" w:themeColor="text2" w:themeShade="80"/>
          <w:sz w:val="20"/>
          <w:szCs w:val="20"/>
        </w:rPr>
        <w:t xml:space="preserve">quations involving algebra and other areas of mathematics such as area and perimeter. </w:t>
      </w:r>
    </w:p>
    <w:p w:rsidR="009F2E0F" w:rsidRDefault="009F2E0F" w:rsidP="009F2E0F">
      <w:pPr>
        <w:spacing w:after="0"/>
        <w:jc w:val="both"/>
        <w:rPr>
          <w:rFonts w:ascii="Verdana" w:hAnsi="Verdana"/>
          <w:b/>
          <w:color w:val="0F243E" w:themeColor="text2" w:themeShade="80"/>
          <w:sz w:val="20"/>
          <w:szCs w:val="20"/>
        </w:rPr>
      </w:pPr>
    </w:p>
    <w:p w:rsidR="009F2E0F" w:rsidRDefault="009F2E0F" w:rsidP="009F2E0F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COMMON MISCONCEPTIONS</w:t>
      </w:r>
    </w:p>
    <w:p w:rsidR="009F2E0F" w:rsidRDefault="009F2E0F" w:rsidP="009F2E0F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3(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+ 4) =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+ 4.</w:t>
      </w:r>
    </w:p>
    <w:p w:rsidR="009F2E0F" w:rsidRDefault="009F2E0F" w:rsidP="009F2E0F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The convention of not writing a coefficient with a single value, i.e.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instead of 1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x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, may cause confusion.</w:t>
      </w:r>
    </w:p>
    <w:p w:rsidR="009F2E0F" w:rsidRDefault="009F2E0F" w:rsidP="009F2E0F">
      <w:pPr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Some students may think that it is always true that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= 1,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b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= 2,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c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= 3.</w:t>
      </w:r>
    </w:p>
    <w:p w:rsidR="009F2E0F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If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= 2 sometimes students interpret 3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</w:t>
      </w: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 xml:space="preserve"> as 32.</w:t>
      </w:r>
    </w:p>
    <w:p w:rsidR="009F2E0F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 w:cs="Lucida Sans Unicode"/>
          <w:color w:val="0F243E" w:themeColor="text2" w:themeShade="80"/>
          <w:sz w:val="20"/>
          <w:szCs w:val="20"/>
        </w:rPr>
        <w:t>Making mistakes with negatives, including the squaring of negative numbers.</w:t>
      </w:r>
    </w:p>
    <w:p w:rsidR="009F2E0F" w:rsidRDefault="009F2E0F" w:rsidP="009F2E0F">
      <w:pPr>
        <w:suppressAutoHyphens/>
        <w:spacing w:after="0"/>
        <w:jc w:val="both"/>
        <w:rPr>
          <w:rFonts w:ascii="Verdana" w:hAnsi="Verdana" w:cs="Lucida Sans Unicode"/>
          <w:color w:val="0F243E" w:themeColor="text2" w:themeShade="80"/>
          <w:sz w:val="20"/>
          <w:szCs w:val="20"/>
        </w:rPr>
      </w:pPr>
    </w:p>
    <w:p w:rsidR="009F2E0F" w:rsidRDefault="009F2E0F" w:rsidP="009F2E0F">
      <w:pPr>
        <w:rPr>
          <w:rFonts w:ascii="Verdana" w:hAnsi="Verdana"/>
          <w:b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b/>
          <w:color w:val="0F243E" w:themeColor="text2" w:themeShade="80"/>
          <w:sz w:val="20"/>
          <w:szCs w:val="20"/>
        </w:rPr>
        <w:t>NOTES</w:t>
      </w:r>
    </w:p>
    <w:p w:rsidR="009F2E0F" w:rsidRDefault="009F2E0F" w:rsidP="009F2E0F">
      <w:pPr>
        <w:pBdr>
          <w:left w:val="single" w:sz="4" w:space="10" w:color="auto"/>
          <w:right w:val="single" w:sz="4" w:space="10" w:color="auto"/>
        </w:pBd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>
        <w:rPr>
          <w:rFonts w:ascii="Verdana" w:hAnsi="Verdana"/>
          <w:color w:val="0F243E" w:themeColor="text2" w:themeShade="80"/>
          <w:sz w:val="20"/>
          <w:szCs w:val="20"/>
        </w:rPr>
        <w:t xml:space="preserve">Students will have encountered much of this before and you may wish to introduce solving equations using function machines. 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Provide students with lots of practice. 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>This topic lends itself to regular reinforcement through starters in lessons.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Use formulae from mathematics and other subjects, expressed initially in words and then using letters and symbols. </w:t>
      </w:r>
    </w:p>
    <w:p w:rsidR="009F2E0F" w:rsidRPr="00954152" w:rsidRDefault="009F2E0F" w:rsidP="009F2E0F">
      <w:pPr>
        <w:spacing w:after="0"/>
        <w:jc w:val="both"/>
        <w:rPr>
          <w:rFonts w:ascii="Verdana" w:hAnsi="Verdana"/>
          <w:color w:val="0F243E" w:themeColor="text2" w:themeShade="80"/>
          <w:sz w:val="20"/>
          <w:szCs w:val="20"/>
        </w:rPr>
      </w:pP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Include substitution into the kinematics formulae given on the formula sheet, i.e.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v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br/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v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–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2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, and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s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=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ut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+ </w:t>
      </w:r>
      <w:r w:rsidRPr="00954152">
        <w:rPr>
          <w:rFonts w:ascii="Verdana" w:hAnsi="Verdana"/>
          <w:color w:val="0F243E" w:themeColor="text2" w:themeShade="80"/>
          <w:position w:val="-20"/>
          <w:sz w:val="20"/>
          <w:szCs w:val="20"/>
        </w:rPr>
        <w:object w:dxaOrig="220" w:dyaOrig="540">
          <v:shape id="_x0000_i1030" type="#_x0000_t75" style="width:9.65pt;height:26.85pt" o:ole="">
            <v:imagedata r:id="rId8" o:title=""/>
          </v:shape>
          <o:OLEObject Type="Embed" ProgID="Equation.DSMT4" ShapeID="_x0000_i1030" DrawAspect="Content" ObjectID="_1529471116" r:id="rId9"/>
        </w:objec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 xml:space="preserve"> </w:t>
      </w:r>
      <w:r w:rsidRPr="00954152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at</w:t>
      </w:r>
      <w:r w:rsidRPr="00954152">
        <w:rPr>
          <w:rFonts w:ascii="Verdana" w:hAnsi="Verdana"/>
          <w:color w:val="0F243E" w:themeColor="text2" w:themeShade="80"/>
          <w:sz w:val="20"/>
          <w:szCs w:val="20"/>
          <w:vertAlign w:val="superscript"/>
        </w:rPr>
        <w:t>2</w:t>
      </w:r>
      <w:r w:rsidRPr="00954152">
        <w:rPr>
          <w:rFonts w:ascii="Verdana" w:hAnsi="Verdana"/>
          <w:color w:val="0F243E" w:themeColor="text2" w:themeShade="80"/>
          <w:sz w:val="20"/>
          <w:szCs w:val="20"/>
        </w:rPr>
        <w:t>.</w:t>
      </w:r>
    </w:p>
    <w:p w:rsidR="006822B8" w:rsidRDefault="006822B8">
      <w:pPr>
        <w:rPr>
          <w:color w:val="0F243E" w:themeColor="text2" w:themeShade="80"/>
        </w:rPr>
      </w:pPr>
      <w:bookmarkStart w:id="2" w:name="_GoBack"/>
      <w:bookmarkEnd w:id="2"/>
    </w:p>
    <w:sectPr w:rsidR="006822B8" w:rsidSect="00CE60A1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9F2E0F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4</w:t>
    </w:r>
    <w:r>
      <w:fldChar w:fldCharType="end"/>
    </w:r>
  </w:p>
  <w:p w:rsidR="00481D02" w:rsidRPr="00BA2A5D" w:rsidRDefault="009F2E0F" w:rsidP="00E925C3">
    <w:pPr>
      <w:pStyle w:val="Footerodd"/>
      <w:tabs>
        <w:tab w:val="right" w:pos="9639"/>
      </w:tabs>
    </w:pPr>
    <w:r>
      <w:tab/>
    </w: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</w:r>
    <w:r>
      <w:tab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 xml:space="preserve">5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9F2E0F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2</w:t>
    </w:r>
    <w:r>
      <w:fldChar w:fldCharType="end"/>
    </w:r>
  </w:p>
  <w:p w:rsidR="00481D02" w:rsidRPr="00BA2A5D" w:rsidRDefault="009F2E0F" w:rsidP="00BA2A5D">
    <w:pPr>
      <w:pStyle w:val="Footerodd"/>
    </w:pPr>
    <w:r w:rsidRPr="009D798A">
      <w:t>Pearson Edexcel Level 1/Level 2 GCSE</w:t>
    </w:r>
    <w:r>
      <w:t xml:space="preserve"> (9 – 1)</w:t>
    </w:r>
    <w:r w:rsidRPr="009D798A">
      <w:t xml:space="preserve"> in Mathematics</w:t>
    </w:r>
    <w:r>
      <w:t xml:space="preserve"> </w:t>
    </w:r>
    <w:r>
      <w:br/>
      <w:t>Two-year Scheme of Work</w:t>
    </w:r>
    <w:r w:rsidRPr="009D798A">
      <w:t xml:space="preserve"> – </w:t>
    </w:r>
    <w:r>
      <w:t>Issue</w:t>
    </w:r>
    <w:r w:rsidRPr="009D798A">
      <w:t xml:space="preserve"> </w:t>
    </w:r>
    <w:r>
      <w:t>2</w:t>
    </w:r>
    <w:r w:rsidRPr="009D798A">
      <w:t xml:space="preserve"> – </w:t>
    </w:r>
    <w:r>
      <w:t xml:space="preserve">November </w:t>
    </w:r>
    <w:r w:rsidRPr="009D798A">
      <w:t>201</w:t>
    </w:r>
    <w:r>
      <w:t>5</w:t>
    </w:r>
    <w:r w:rsidRPr="009D798A">
      <w:t xml:space="preserve"> © Pearson Education </w:t>
    </w:r>
    <w:r w:rsidRPr="008E751B">
      <w:t>Limited</w:t>
    </w:r>
    <w:r w:rsidRPr="009D798A">
      <w:t xml:space="preserve"> 201</w:t>
    </w:r>
    <w: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692BFE" w:rsidRDefault="009F2E0F" w:rsidP="00BA2A5D">
    <w:pPr>
      <w:pStyle w:val="PageNumber1"/>
      <w:framePr w:wrap="around"/>
    </w:pPr>
    <w:r>
      <w:fldChar w:fldCharType="begin"/>
    </w:r>
    <w:r>
      <w:instrText xml:space="preserve">PAGE  </w:instrText>
    </w:r>
    <w:r>
      <w:fldChar w:fldCharType="separate"/>
    </w:r>
    <w:r>
      <w:t>5</w:t>
    </w:r>
    <w:r>
      <w:fldChar w:fldCharType="end"/>
    </w:r>
  </w:p>
  <w:p w:rsidR="00481D02" w:rsidRPr="00BA2A5D" w:rsidRDefault="009F2E0F" w:rsidP="00BA2A5D">
    <w:pPr>
      <w:pStyle w:val="Footerodd"/>
    </w:pPr>
    <w:r w:rsidRPr="009D798A">
      <w:t>Pearson Edexcel Level 1/Level 2 GCSE</w:t>
    </w:r>
    <w:r>
      <w:t xml:space="preserve"> (9 - 1)</w:t>
    </w:r>
    <w:r w:rsidRPr="009D798A">
      <w:t xml:space="preserve"> in Mathematics</w:t>
    </w:r>
    <w:r>
      <w:t xml:space="preserve"> </w:t>
    </w:r>
    <w:r>
      <w:br/>
    </w:r>
    <w:r w:rsidRPr="009D798A">
      <w:t xml:space="preserve">Specification – </w:t>
    </w:r>
    <w:r>
      <w:t>Issue</w:t>
    </w:r>
    <w:r w:rsidRPr="009D798A">
      <w:t xml:space="preserve"> 1 – </w:t>
    </w:r>
    <w:r>
      <w:t xml:space="preserve">August </w:t>
    </w:r>
    <w:r w:rsidRPr="009D798A">
      <w:t xml:space="preserve">2014  © Pearson Education </w:t>
    </w:r>
    <w:r w:rsidRPr="008E751B">
      <w:t>Limited</w:t>
    </w:r>
    <w:r w:rsidRPr="009D798A">
      <w:t xml:space="preserve"> 2014</w:t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D02" w:rsidRPr="00715FD9" w:rsidRDefault="009F2E0F" w:rsidP="00715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51B"/>
    <w:multiLevelType w:val="hybridMultilevel"/>
    <w:tmpl w:val="06121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F6C73"/>
    <w:multiLevelType w:val="hybridMultilevel"/>
    <w:tmpl w:val="9898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FB5349"/>
    <w:multiLevelType w:val="hybridMultilevel"/>
    <w:tmpl w:val="ACF2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6A2"/>
    <w:multiLevelType w:val="hybridMultilevel"/>
    <w:tmpl w:val="01AC8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13F39"/>
    <w:multiLevelType w:val="hybridMultilevel"/>
    <w:tmpl w:val="5488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24660"/>
    <w:multiLevelType w:val="hybridMultilevel"/>
    <w:tmpl w:val="1FFE9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A1"/>
    <w:rsid w:val="0026276C"/>
    <w:rsid w:val="004028EB"/>
    <w:rsid w:val="006822B8"/>
    <w:rsid w:val="007C64E1"/>
    <w:rsid w:val="009F2E0F"/>
    <w:rsid w:val="00CD3C2E"/>
    <w:rsid w:val="00CE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A1"/>
    <w:pPr>
      <w:ind w:left="720"/>
      <w:contextualSpacing/>
    </w:pPr>
  </w:style>
  <w:style w:type="table" w:styleId="TableGrid">
    <w:name w:val="Table Grid"/>
    <w:basedOn w:val="TableNormal"/>
    <w:uiPriority w:val="59"/>
    <w:rsid w:val="00CE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60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1"/>
  </w:style>
  <w:style w:type="paragraph" w:customStyle="1" w:styleId="PageNumber1">
    <w:name w:val="Page Number1"/>
    <w:rsid w:val="00CE60A1"/>
    <w:pPr>
      <w:framePr w:wrap="around" w:vAnchor="text" w:hAnchor="margin" w:xAlign="outside" w:y="1"/>
      <w:spacing w:after="0" w:line="240" w:lineRule="auto"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Footerodd">
    <w:name w:val="Footer odd"/>
    <w:rsid w:val="00CE60A1"/>
    <w:pPr>
      <w:pBdr>
        <w:top w:val="single" w:sz="12" w:space="2" w:color="AACAE6"/>
      </w:pBdr>
      <w:spacing w:after="0" w:line="200" w:lineRule="atLeast"/>
    </w:pPr>
    <w:rPr>
      <w:rFonts w:ascii="Verdana" w:eastAsia="Times New Roman" w:hAnsi="Verdana" w:cs="Times New Roman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3E8F7AE8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Barton</dc:creator>
  <cp:lastModifiedBy>Craig Barton</cp:lastModifiedBy>
  <cp:revision>2</cp:revision>
  <dcterms:created xsi:type="dcterms:W3CDTF">2016-07-08T07:18:00Z</dcterms:created>
  <dcterms:modified xsi:type="dcterms:W3CDTF">2016-07-08T07:18:00Z</dcterms:modified>
</cp:coreProperties>
</file>